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D9FD7">
      <w:pPr>
        <w:pStyle w:val="2"/>
        <w:numPr>
          <w:ilvl w:val="0"/>
          <w:numId w:val="0"/>
        </w:numPr>
        <w:jc w:val="center"/>
        <w:rPr>
          <w:rFonts w:hint="eastAsia" w:ascii="方正小标宋简体" w:eastAsia="方正小标宋简体"/>
          <w:b w:val="0"/>
          <w:spacing w:val="-12"/>
          <w:sz w:val="36"/>
          <w:szCs w:val="36"/>
        </w:rPr>
      </w:pPr>
      <w:bookmarkStart w:id="0" w:name="_Toc11916827"/>
      <w:r>
        <w:rPr>
          <w:rFonts w:hint="eastAsia" w:ascii="方正小标宋简体" w:eastAsia="方正小标宋简体"/>
          <w:b w:val="0"/>
          <w:spacing w:val="-12"/>
          <w:sz w:val="36"/>
          <w:szCs w:val="36"/>
        </w:rPr>
        <w:t>上海市水务建设工程安全质量行政处罚裁量权实施细则</w:t>
      </w:r>
      <w:bookmarkEnd w:id="0"/>
    </w:p>
    <w:p w14:paraId="6C394DCC">
      <w:pPr>
        <w:jc w:val="center"/>
        <w:rPr>
          <w:rFonts w:hint="eastAsia" w:eastAsia="方正小标宋简体"/>
          <w:b w:val="0"/>
          <w:bCs w:val="0"/>
          <w:lang w:eastAsia="zh-CN"/>
        </w:rPr>
      </w:pPr>
      <w:r>
        <w:rPr>
          <w:rFonts w:hint="eastAsia" w:ascii="方正小标宋简体" w:eastAsia="方正小标宋简体"/>
          <w:b w:val="0"/>
          <w:bCs w:val="0"/>
          <w:spacing w:val="-12"/>
          <w:sz w:val="36"/>
          <w:szCs w:val="36"/>
          <w:lang w:eastAsia="zh-CN"/>
        </w:rPr>
        <w:t>（征求意见稿）</w:t>
      </w:r>
    </w:p>
    <w:p w14:paraId="6B96E51F">
      <w:pPr>
        <w:rPr>
          <w:rFonts w:ascii="仿宋_GB2312" w:hAnsi="黑体" w:eastAsia="仿宋_GB2312" w:cs="黑体"/>
          <w:sz w:val="32"/>
          <w:szCs w:val="32"/>
        </w:rPr>
      </w:pPr>
    </w:p>
    <w:p w14:paraId="005F4D3D">
      <w:pPr>
        <w:ind w:firstLine="643" w:firstLineChars="200"/>
        <w:rPr>
          <w:rFonts w:ascii="仿宋_GB2312" w:hAnsi="黑体" w:eastAsia="仿宋_GB2312" w:cs="黑体"/>
          <w:b/>
          <w:bCs/>
          <w:sz w:val="32"/>
          <w:szCs w:val="32"/>
        </w:rPr>
      </w:pPr>
      <w:r>
        <w:rPr>
          <w:rFonts w:hint="eastAsia" w:ascii="仿宋_GB2312" w:hAnsi="黑体" w:eastAsia="仿宋_GB2312" w:cs="黑体"/>
          <w:b/>
          <w:bCs/>
          <w:sz w:val="32"/>
          <w:szCs w:val="32"/>
        </w:rPr>
        <w:t>第一条（目的与依据）</w:t>
      </w:r>
    </w:p>
    <w:p w14:paraId="0A3FA03F">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为规范本市水务建设工程安全质量行政执法行为，进一步提高依法行政水平，保障公正和合理行使行政处罚裁量权，保护当事人的合法权益，根据《中华人民共和国行政处罚法》等法律、法规和规章的有关规定，结合本市实际，制定本实施细则。</w:t>
      </w:r>
    </w:p>
    <w:p w14:paraId="411E4816">
      <w:pPr>
        <w:ind w:firstLine="638"/>
        <w:rPr>
          <w:rFonts w:ascii="仿宋_GB2312" w:hAnsi="黑体" w:eastAsia="仿宋_GB2312" w:cs="黑体"/>
          <w:b/>
          <w:bCs/>
          <w:sz w:val="32"/>
          <w:szCs w:val="32"/>
        </w:rPr>
      </w:pPr>
      <w:r>
        <w:rPr>
          <w:rFonts w:hint="eastAsia" w:ascii="仿宋_GB2312" w:hAnsi="黑体" w:eastAsia="仿宋_GB2312" w:cs="黑体"/>
          <w:b/>
          <w:bCs/>
          <w:sz w:val="32"/>
          <w:szCs w:val="32"/>
        </w:rPr>
        <w:t>第二条（适用范围）</w:t>
      </w:r>
    </w:p>
    <w:p w14:paraId="49BC9918">
      <w:pPr>
        <w:ind w:firstLine="638"/>
        <w:rPr>
          <w:rFonts w:ascii="仿宋_GB2312" w:hAnsi="黑体" w:eastAsia="仿宋_GB2312" w:cs="黑体"/>
          <w:sz w:val="32"/>
          <w:szCs w:val="32"/>
        </w:rPr>
      </w:pPr>
      <w:r>
        <w:rPr>
          <w:rFonts w:hint="eastAsia" w:ascii="仿宋_GB2312" w:hAnsi="黑体" w:eastAsia="仿宋_GB2312" w:cs="黑体"/>
          <w:sz w:val="32"/>
          <w:szCs w:val="32"/>
        </w:rPr>
        <w:t>本实施细则适用于市、区水务部门按照《中华人民共和国安全生产法》等法律</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rPr>
        <w:t>法规</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rPr>
        <w:t>规章对水务建设工程安全质量违法行为进行行政处罚的活动。</w:t>
      </w:r>
    </w:p>
    <w:p w14:paraId="4245EF29">
      <w:pPr>
        <w:ind w:firstLine="638"/>
        <w:rPr>
          <w:rFonts w:ascii="仿宋_GB2312" w:hAnsi="黑体" w:eastAsia="仿宋_GB2312" w:cs="黑体"/>
          <w:b/>
          <w:bCs/>
          <w:sz w:val="32"/>
          <w:szCs w:val="32"/>
        </w:rPr>
      </w:pPr>
      <w:r>
        <w:rPr>
          <w:rFonts w:hint="eastAsia" w:ascii="仿宋_GB2312" w:hAnsi="黑体" w:eastAsia="仿宋_GB2312" w:cs="黑体"/>
          <w:b/>
          <w:bCs/>
          <w:sz w:val="32"/>
          <w:szCs w:val="32"/>
        </w:rPr>
        <w:t>第三条（当事人）</w:t>
      </w:r>
    </w:p>
    <w:p w14:paraId="01CEDF3D">
      <w:pPr>
        <w:ind w:firstLine="638"/>
        <w:rPr>
          <w:rFonts w:ascii="仿宋_GB2312" w:hAnsi="黑体" w:eastAsia="仿宋_GB2312" w:cs="黑体"/>
          <w:sz w:val="32"/>
          <w:szCs w:val="32"/>
        </w:rPr>
      </w:pPr>
      <w:r>
        <w:rPr>
          <w:rFonts w:hint="eastAsia" w:ascii="仿宋_GB2312" w:hAnsi="黑体" w:eastAsia="仿宋_GB2312" w:cs="黑体"/>
          <w:sz w:val="32"/>
          <w:szCs w:val="32"/>
        </w:rPr>
        <w:t>本实施细则所称当事人是指违反有关水务建设工程法律、法规、规章规定的水务建设工程参建单位及相关人员。</w:t>
      </w:r>
    </w:p>
    <w:p w14:paraId="10C77C24">
      <w:pPr>
        <w:ind w:firstLine="638"/>
        <w:rPr>
          <w:rFonts w:ascii="仿宋_GB2312" w:hAnsi="黑体" w:eastAsia="仿宋_GB2312" w:cs="黑体"/>
          <w:b/>
          <w:bCs/>
          <w:sz w:val="32"/>
          <w:szCs w:val="32"/>
        </w:rPr>
      </w:pPr>
      <w:r>
        <w:rPr>
          <w:rFonts w:hint="eastAsia" w:ascii="仿宋_GB2312" w:hAnsi="黑体" w:eastAsia="仿宋_GB2312" w:cs="黑体"/>
          <w:b/>
          <w:bCs/>
          <w:sz w:val="32"/>
          <w:szCs w:val="32"/>
        </w:rPr>
        <w:t>第四条（基本原则）</w:t>
      </w:r>
    </w:p>
    <w:p w14:paraId="2EE33CF8">
      <w:pPr>
        <w:ind w:firstLine="638"/>
        <w:rPr>
          <w:rFonts w:ascii="仿宋_GB2312" w:hAnsi="黑体" w:eastAsia="仿宋_GB2312" w:cs="黑体"/>
          <w:sz w:val="32"/>
          <w:szCs w:val="32"/>
        </w:rPr>
      </w:pPr>
      <w:r>
        <w:rPr>
          <w:rFonts w:hint="eastAsia" w:ascii="仿宋_GB2312" w:hAnsi="黑体" w:eastAsia="仿宋_GB2312" w:cs="黑体"/>
          <w:sz w:val="32"/>
          <w:szCs w:val="32"/>
        </w:rPr>
        <w:t>行使行政处罚裁量权应当遵循以下基本原则：</w:t>
      </w:r>
    </w:p>
    <w:p w14:paraId="6BB53221">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（一）公平公正；</w:t>
      </w:r>
    </w:p>
    <w:p w14:paraId="427E7DA1">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（二）过罚相当；</w:t>
      </w:r>
    </w:p>
    <w:p w14:paraId="1EECBA75">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（三）处罚与教育相结合；</w:t>
      </w:r>
    </w:p>
    <w:p w14:paraId="67406BED">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（四）程序正当；</w:t>
      </w:r>
    </w:p>
    <w:p w14:paraId="57C908B9">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（五）综合考量。</w:t>
      </w:r>
    </w:p>
    <w:p w14:paraId="29AFE8D3">
      <w:pPr>
        <w:ind w:firstLine="643" w:firstLineChars="200"/>
        <w:rPr>
          <w:rFonts w:ascii="仿宋_GB2312" w:hAnsi="黑体" w:eastAsia="仿宋_GB2312" w:cs="黑体"/>
          <w:b/>
          <w:bCs/>
          <w:sz w:val="32"/>
          <w:szCs w:val="32"/>
        </w:rPr>
      </w:pPr>
      <w:r>
        <w:rPr>
          <w:rFonts w:hint="eastAsia" w:ascii="仿宋_GB2312" w:hAnsi="黑体" w:eastAsia="仿宋_GB2312" w:cs="黑体"/>
          <w:b/>
          <w:bCs/>
          <w:sz w:val="32"/>
          <w:szCs w:val="32"/>
        </w:rPr>
        <w:t>第五条（裁量基准构建）</w:t>
      </w:r>
    </w:p>
    <w:p w14:paraId="02C516FA">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实施水务建设工程安全质量行政处罚，应当综合考量违法行为的主客观要素，以认定违法行为的关键性要素为主要标准构建裁量基准，并分档次细化相应的罚款幅度。</w:t>
      </w:r>
    </w:p>
    <w:p w14:paraId="47211FFD">
      <w:pPr>
        <w:ind w:firstLine="643" w:firstLineChars="200"/>
        <w:rPr>
          <w:rFonts w:ascii="仿宋_GB2312" w:hAnsi="黑体" w:eastAsia="仿宋_GB2312" w:cs="黑体"/>
          <w:b/>
          <w:bCs/>
          <w:sz w:val="32"/>
          <w:szCs w:val="32"/>
        </w:rPr>
      </w:pPr>
      <w:r>
        <w:rPr>
          <w:rFonts w:hint="eastAsia" w:ascii="仿宋_GB2312" w:hAnsi="黑体" w:eastAsia="仿宋_GB2312" w:cs="黑体"/>
          <w:b/>
          <w:bCs/>
          <w:sz w:val="32"/>
          <w:szCs w:val="32"/>
        </w:rPr>
        <w:t>第六条（从重处罚）</w:t>
      </w:r>
    </w:p>
    <w:p w14:paraId="6BFDB161">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 xml:space="preserve">当事人有下列情形之一的，应当依法从重处罚： </w:t>
      </w:r>
    </w:p>
    <w:p w14:paraId="64CC7C2F">
      <w:pPr>
        <w:rPr>
          <w:rFonts w:ascii="仿宋_GB2312" w:hAnsi="黑体" w:eastAsia="仿宋_GB2312" w:cs="黑体"/>
          <w:sz w:val="32"/>
          <w:szCs w:val="32"/>
        </w:rPr>
      </w:pPr>
      <w:r>
        <w:rPr>
          <w:rFonts w:hint="eastAsia" w:ascii="仿宋_GB2312" w:hAnsi="黑体" w:eastAsia="仿宋_GB2312" w:cs="黑体"/>
          <w:sz w:val="32"/>
          <w:szCs w:val="32"/>
        </w:rPr>
        <w:t>　　（一）违法情节恶劣，造成重大社会影响的；</w:t>
      </w:r>
    </w:p>
    <w:p w14:paraId="7DE0A320">
      <w:pPr>
        <w:ind w:firstLine="645"/>
        <w:rPr>
          <w:rFonts w:ascii="仿宋_GB2312" w:hAnsi="黑体" w:eastAsia="仿宋_GB2312" w:cs="黑体"/>
          <w:sz w:val="32"/>
          <w:szCs w:val="32"/>
        </w:rPr>
      </w:pPr>
      <w:r>
        <w:rPr>
          <w:rFonts w:hint="eastAsia" w:ascii="仿宋_GB2312" w:hAnsi="黑体" w:eastAsia="仿宋_GB2312" w:cs="黑体"/>
          <w:sz w:val="32"/>
          <w:szCs w:val="32"/>
        </w:rPr>
        <w:t>（二）因实施同一违法行为，在三年内第二次处以行政处罚的；</w:t>
      </w:r>
    </w:p>
    <w:p w14:paraId="5F406328">
      <w:pPr>
        <w:ind w:firstLine="645"/>
        <w:rPr>
          <w:rFonts w:ascii="仿宋_GB2312" w:hAnsi="黑体" w:eastAsia="仿宋_GB2312" w:cs="黑体"/>
          <w:sz w:val="32"/>
          <w:szCs w:val="32"/>
        </w:rPr>
      </w:pPr>
      <w:r>
        <w:rPr>
          <w:rFonts w:hint="eastAsia" w:ascii="仿宋_GB2312" w:hAnsi="黑体" w:eastAsia="仿宋_GB2312" w:cs="黑体"/>
          <w:sz w:val="32"/>
          <w:szCs w:val="32"/>
        </w:rPr>
        <w:t>（三）在同一水务建设工程项目施工期间，发生两次以上违法行为的；</w:t>
      </w:r>
    </w:p>
    <w:p w14:paraId="79111BE7">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（四）收到监督措施文书后，继续实施违法行为的；</w:t>
      </w:r>
    </w:p>
    <w:p w14:paraId="4E0084FF">
      <w:pPr>
        <w:rPr>
          <w:rFonts w:ascii="仿宋_GB2312" w:hAnsi="黑体" w:eastAsia="仿宋_GB2312" w:cs="黑体"/>
          <w:sz w:val="32"/>
          <w:szCs w:val="32"/>
        </w:rPr>
      </w:pPr>
      <w:r>
        <w:rPr>
          <w:rFonts w:hint="eastAsia" w:ascii="仿宋_GB2312" w:hAnsi="黑体" w:eastAsia="仿宋_GB2312" w:cs="黑体"/>
          <w:sz w:val="32"/>
          <w:szCs w:val="32"/>
        </w:rPr>
        <w:t xml:space="preserve">　　（五）妨碍行政机关查处违法行为的； </w:t>
      </w:r>
    </w:p>
    <w:p w14:paraId="67DB40C8">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（六）在行政机关对违法行为进行调查取证过程中，故意隐瞒事实，弄虚作假，销毁违法行为证据的；</w:t>
      </w:r>
    </w:p>
    <w:p w14:paraId="1B276849">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（七）对举报人或者证人实施打击报复，查证属实的；</w:t>
      </w:r>
    </w:p>
    <w:p w14:paraId="3567E75D">
      <w:pPr>
        <w:rPr>
          <w:rFonts w:ascii="仿宋_GB2312" w:hAnsi="黑体" w:eastAsia="仿宋_GB2312" w:cs="黑体"/>
          <w:sz w:val="32"/>
          <w:szCs w:val="32"/>
        </w:rPr>
      </w:pPr>
      <w:r>
        <w:rPr>
          <w:rFonts w:hint="eastAsia" w:ascii="仿宋_GB2312" w:hAnsi="黑体" w:eastAsia="仿宋_GB2312" w:cs="黑体"/>
          <w:sz w:val="32"/>
          <w:szCs w:val="32"/>
        </w:rPr>
        <w:t>　  （八）法律、法规、规章规定其他应当从重</w:t>
      </w:r>
      <w:r>
        <w:rPr>
          <w:rFonts w:hint="eastAsia" w:ascii="仿宋_GB2312" w:hAnsi="黑体" w:eastAsia="仿宋_GB2312" w:cs="黑体"/>
          <w:sz w:val="32"/>
          <w:szCs w:val="32"/>
          <w:lang w:eastAsia="zh-CN"/>
        </w:rPr>
        <w:t>行政</w:t>
      </w:r>
      <w:r>
        <w:rPr>
          <w:rFonts w:hint="eastAsia" w:ascii="仿宋_GB2312" w:hAnsi="黑体" w:eastAsia="仿宋_GB2312" w:cs="黑体"/>
          <w:sz w:val="32"/>
          <w:szCs w:val="32"/>
        </w:rPr>
        <w:t xml:space="preserve">处罚的。 </w:t>
      </w:r>
    </w:p>
    <w:p w14:paraId="07D5279F">
      <w:pPr>
        <w:ind w:firstLine="640"/>
        <w:rPr>
          <w:rFonts w:ascii="仿宋_GB2312" w:hAnsi="黑体" w:eastAsia="仿宋_GB2312" w:cs="黑体"/>
          <w:sz w:val="32"/>
          <w:szCs w:val="32"/>
        </w:rPr>
      </w:pPr>
      <w:r>
        <w:rPr>
          <w:rFonts w:hint="eastAsia" w:ascii="仿宋_GB2312" w:hAnsi="黑体" w:eastAsia="仿宋_GB2312" w:cs="黑体"/>
          <w:sz w:val="32"/>
          <w:szCs w:val="32"/>
        </w:rPr>
        <w:t>有从重处罚情节的，应当</w:t>
      </w:r>
      <w:r>
        <w:rPr>
          <w:rFonts w:hint="eastAsia" w:ascii="仿宋_GB2312" w:hAnsi="黑体" w:eastAsia="仿宋_GB2312" w:cs="黑体"/>
          <w:sz w:val="32"/>
          <w:szCs w:val="32"/>
          <w:lang w:eastAsia="zh-CN"/>
        </w:rPr>
        <w:t>视情节轻重、造成的安全、质量事故等级及社会影响程度，</w:t>
      </w:r>
      <w:r>
        <w:rPr>
          <w:rFonts w:hint="eastAsia" w:ascii="仿宋_GB2312" w:hAnsi="黑体" w:eastAsia="仿宋_GB2312" w:cs="黑体"/>
          <w:sz w:val="32"/>
          <w:szCs w:val="32"/>
        </w:rPr>
        <w:t>在法定处罚幅度内选择较高限额确定处罚标准，但不得高于处罚幅度所设定的最高处罚标准。</w:t>
      </w:r>
    </w:p>
    <w:p w14:paraId="0F333325">
      <w:pPr>
        <w:ind w:firstLine="643" w:firstLineChars="200"/>
        <w:rPr>
          <w:rFonts w:ascii="仿宋_GB2312" w:hAnsi="黑体" w:eastAsia="仿宋_GB2312" w:cs="黑体"/>
          <w:b/>
          <w:bCs/>
          <w:color w:val="auto"/>
          <w:sz w:val="32"/>
          <w:szCs w:val="32"/>
        </w:rPr>
      </w:pPr>
      <w:r>
        <w:rPr>
          <w:rFonts w:hint="eastAsia" w:ascii="仿宋_GB2312" w:hAnsi="黑体" w:eastAsia="仿宋_GB2312" w:cs="黑体"/>
          <w:b/>
          <w:bCs/>
          <w:color w:val="auto"/>
          <w:sz w:val="32"/>
          <w:szCs w:val="32"/>
        </w:rPr>
        <w:t>第七条（从轻</w:t>
      </w:r>
      <w:r>
        <w:rPr>
          <w:rFonts w:hint="eastAsia" w:ascii="仿宋_GB2312" w:hAnsi="黑体" w:eastAsia="仿宋_GB2312" w:cs="黑体"/>
          <w:b/>
          <w:bCs/>
          <w:color w:val="auto"/>
          <w:sz w:val="32"/>
          <w:szCs w:val="32"/>
          <w:lang w:eastAsia="zh-CN"/>
        </w:rPr>
        <w:t>或减轻</w:t>
      </w:r>
      <w:r>
        <w:rPr>
          <w:rFonts w:hint="eastAsia" w:ascii="仿宋_GB2312" w:hAnsi="黑体" w:eastAsia="仿宋_GB2312" w:cs="黑体"/>
          <w:b/>
          <w:bCs/>
          <w:color w:val="auto"/>
          <w:sz w:val="32"/>
          <w:szCs w:val="32"/>
        </w:rPr>
        <w:t>处罚）</w:t>
      </w:r>
    </w:p>
    <w:p w14:paraId="0B5C1E18">
      <w:pPr>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 xml:space="preserve">当事人有下列情形之一的，应当依法从轻或者减轻行政处罚： </w:t>
      </w:r>
    </w:p>
    <w:p w14:paraId="585A6ADE">
      <w:pPr>
        <w:ind w:firstLine="638"/>
        <w:rPr>
          <w:rFonts w:ascii="仿宋_GB2312" w:hAnsi="黑体" w:eastAsia="仿宋_GB2312" w:cs="黑体"/>
          <w:color w:val="auto"/>
          <w:sz w:val="32"/>
          <w:szCs w:val="32"/>
        </w:rPr>
      </w:pPr>
      <w:r>
        <w:rPr>
          <w:rFonts w:hint="eastAsia" w:ascii="仿宋_GB2312" w:hAnsi="黑体" w:eastAsia="仿宋_GB2312" w:cs="黑体"/>
          <w:color w:val="auto"/>
          <w:sz w:val="32"/>
          <w:szCs w:val="32"/>
        </w:rPr>
        <w:t>（一）在责令改正通知书发出前，主动消除工程质量缺陷或者安全事故隐患的；</w:t>
      </w:r>
    </w:p>
    <w:p w14:paraId="5C160355">
      <w:pPr>
        <w:rPr>
          <w:rFonts w:ascii="仿宋_GB2312" w:hAnsi="黑体" w:eastAsia="仿宋_GB2312" w:cs="黑体"/>
          <w:color w:val="auto"/>
          <w:sz w:val="32"/>
          <w:szCs w:val="32"/>
        </w:rPr>
      </w:pPr>
      <w:r>
        <w:rPr>
          <w:rFonts w:hint="eastAsia" w:ascii="仿宋_GB2312" w:hAnsi="黑体" w:eastAsia="仿宋_GB2312" w:cs="黑体"/>
          <w:color w:val="auto"/>
          <w:sz w:val="32"/>
          <w:szCs w:val="32"/>
        </w:rPr>
        <w:t>　　（</w:t>
      </w:r>
      <w:r>
        <w:rPr>
          <w:rFonts w:hint="eastAsia" w:ascii="仿宋_GB2312" w:hAnsi="黑体" w:eastAsia="仿宋_GB2312" w:cs="黑体"/>
          <w:color w:val="auto"/>
          <w:sz w:val="32"/>
          <w:szCs w:val="32"/>
          <w:lang w:eastAsia="zh-CN"/>
        </w:rPr>
        <w:t>二</w:t>
      </w:r>
      <w:r>
        <w:rPr>
          <w:rFonts w:hint="eastAsia" w:ascii="仿宋_GB2312" w:hAnsi="黑体" w:eastAsia="仿宋_GB2312" w:cs="黑体"/>
          <w:color w:val="auto"/>
          <w:sz w:val="32"/>
          <w:szCs w:val="32"/>
        </w:rPr>
        <w:t>）受他人胁迫</w:t>
      </w:r>
      <w:r>
        <w:rPr>
          <w:rFonts w:hint="eastAsia" w:ascii="仿宋_GB2312" w:hAnsi="黑体" w:eastAsia="仿宋_GB2312" w:cs="黑体"/>
          <w:color w:val="auto"/>
          <w:sz w:val="32"/>
          <w:szCs w:val="32"/>
          <w:lang w:eastAsia="zh-CN"/>
        </w:rPr>
        <w:t>或者诱骗</w:t>
      </w:r>
      <w:r>
        <w:rPr>
          <w:rFonts w:hint="eastAsia" w:ascii="仿宋_GB2312" w:hAnsi="黑体" w:eastAsia="仿宋_GB2312" w:cs="黑体"/>
          <w:color w:val="auto"/>
          <w:sz w:val="32"/>
          <w:szCs w:val="32"/>
        </w:rPr>
        <w:t>实施违法行为的；</w:t>
      </w:r>
    </w:p>
    <w:p w14:paraId="0488609A">
      <w:pPr>
        <w:rPr>
          <w:rFonts w:hint="eastAsia" w:ascii="仿宋_GB2312" w:hAnsi="黑体" w:eastAsia="仿宋_GB2312" w:cs="黑体"/>
          <w:color w:val="auto"/>
          <w:sz w:val="32"/>
          <w:szCs w:val="32"/>
          <w:lang w:eastAsia="zh-CN"/>
        </w:rPr>
      </w:pPr>
      <w:r>
        <w:rPr>
          <w:rFonts w:hint="eastAsia" w:ascii="仿宋_GB2312" w:hAnsi="黑体" w:eastAsia="仿宋_GB2312" w:cs="黑体"/>
          <w:color w:val="auto"/>
          <w:sz w:val="32"/>
          <w:szCs w:val="32"/>
        </w:rPr>
        <w:t>　　</w:t>
      </w:r>
      <w:r>
        <w:rPr>
          <w:rFonts w:hint="eastAsia" w:ascii="仿宋_GB2312" w:hAnsi="黑体" w:eastAsia="仿宋_GB2312" w:cs="黑体"/>
          <w:color w:val="auto"/>
          <w:sz w:val="32"/>
          <w:szCs w:val="32"/>
          <w:lang w:eastAsia="zh-CN"/>
        </w:rPr>
        <w:t>（三）主动供述行政机关尚未掌握的违法行为的；</w:t>
      </w:r>
    </w:p>
    <w:p w14:paraId="1AE471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黑体" w:eastAsia="仿宋_GB2312" w:cs="黑体"/>
          <w:color w:val="auto"/>
          <w:sz w:val="32"/>
          <w:szCs w:val="32"/>
        </w:rPr>
      </w:pPr>
      <w:r>
        <w:rPr>
          <w:rFonts w:hint="eastAsia" w:ascii="仿宋_GB2312" w:hAnsi="黑体" w:eastAsia="仿宋_GB2312" w:cs="黑体"/>
          <w:color w:val="auto"/>
          <w:sz w:val="32"/>
          <w:szCs w:val="32"/>
        </w:rPr>
        <w:t>（四）配合行政机关查处违法行为有立功表现的；</w:t>
      </w:r>
    </w:p>
    <w:p w14:paraId="0F80B683">
      <w:pPr>
        <w:ind w:firstLine="64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（五）法律、法规、规章规定其他应当从轻或者减轻行政处罚的。</w:t>
      </w:r>
    </w:p>
    <w:p w14:paraId="117789EB">
      <w:pPr>
        <w:ind w:firstLine="64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 xml:space="preserve">有从轻行政处罚情节的，应当在法定行政处罚幅度内选择较低限额确定处罚标准，但不得低于行政处罚幅度所设定的最低处罚标准。 </w:t>
      </w:r>
    </w:p>
    <w:p w14:paraId="4CF49295">
      <w:pPr>
        <w:ind w:firstLine="638"/>
        <w:rPr>
          <w:rFonts w:ascii="仿宋_GB2312" w:hAnsi="黑体" w:eastAsia="仿宋_GB2312" w:cs="黑体"/>
          <w:b/>
          <w:bCs/>
          <w:color w:val="auto"/>
          <w:sz w:val="32"/>
          <w:szCs w:val="32"/>
        </w:rPr>
      </w:pPr>
      <w:r>
        <w:rPr>
          <w:rFonts w:hint="eastAsia" w:ascii="仿宋_GB2312" w:hAnsi="黑体" w:eastAsia="仿宋_GB2312" w:cs="黑体"/>
          <w:b/>
          <w:bCs/>
          <w:color w:val="auto"/>
          <w:sz w:val="32"/>
          <w:szCs w:val="32"/>
        </w:rPr>
        <w:t>第八条（不予行政处罚）</w:t>
      </w:r>
    </w:p>
    <w:p w14:paraId="6709F870">
      <w:pPr>
        <w:ind w:firstLine="638"/>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当事人的违法行为轻微并及时</w:t>
      </w:r>
      <w:r>
        <w:rPr>
          <w:rFonts w:hint="eastAsia" w:ascii="仿宋_GB2312" w:hAnsi="黑体" w:eastAsia="仿宋_GB2312" w:cs="黑体"/>
          <w:color w:val="auto"/>
          <w:sz w:val="32"/>
          <w:szCs w:val="32"/>
          <w:lang w:eastAsia="zh-CN"/>
        </w:rPr>
        <w:t>改正</w:t>
      </w:r>
      <w:r>
        <w:rPr>
          <w:rFonts w:hint="eastAsia" w:ascii="仿宋_GB2312" w:hAnsi="黑体" w:eastAsia="仿宋_GB2312" w:cs="黑体"/>
          <w:color w:val="auto"/>
          <w:sz w:val="32"/>
          <w:szCs w:val="32"/>
        </w:rPr>
        <w:t>，没有造成危害后果的，依法不予行政处罚。初次违法且危害后果轻微并及时改正的，依法可以不予行政处罚。</w:t>
      </w:r>
    </w:p>
    <w:p w14:paraId="154508E6">
      <w:pPr>
        <w:ind w:firstLine="638"/>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当事人有证据足以证明没有主观过错的，依法不予行政处罚。法律、行政法规另有规定的，从其规定。</w:t>
      </w:r>
    </w:p>
    <w:p w14:paraId="563CF907">
      <w:pPr>
        <w:ind w:firstLine="638"/>
        <w:rPr>
          <w:rFonts w:ascii="仿宋_GB2312" w:hAnsi="黑体" w:eastAsia="仿宋_GB2312" w:cs="黑体"/>
          <w:color w:val="auto"/>
          <w:sz w:val="32"/>
          <w:szCs w:val="32"/>
        </w:rPr>
      </w:pPr>
      <w:r>
        <w:rPr>
          <w:rFonts w:hint="eastAsia" w:ascii="仿宋_GB2312" w:hAnsi="黑体" w:eastAsia="仿宋_GB2312" w:cs="黑体"/>
          <w:color w:val="auto"/>
          <w:sz w:val="32"/>
          <w:szCs w:val="32"/>
        </w:rPr>
        <w:t>对当事人的违法行为依法不予行政处罚的，应当对当事人进行教育。</w:t>
      </w:r>
    </w:p>
    <w:p w14:paraId="1492F571">
      <w:pPr>
        <w:ind w:firstLine="643" w:firstLineChars="200"/>
        <w:rPr>
          <w:rFonts w:ascii="仿宋_GB2312" w:hAnsi="黑体" w:eastAsia="仿宋_GB2312" w:cs="黑体"/>
          <w:b/>
          <w:bCs/>
          <w:sz w:val="32"/>
          <w:szCs w:val="32"/>
        </w:rPr>
      </w:pPr>
      <w:r>
        <w:rPr>
          <w:rFonts w:hint="eastAsia" w:ascii="仿宋_GB2312" w:hAnsi="黑体" w:eastAsia="仿宋_GB2312" w:cs="黑体"/>
          <w:b/>
          <w:bCs/>
          <w:sz w:val="32"/>
          <w:szCs w:val="32"/>
        </w:rPr>
        <w:t>第九条（处罚额度的确定）</w:t>
      </w:r>
    </w:p>
    <w:p w14:paraId="495FD607">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执法人员应当在处罚基准额度的基础上，进一步考量其他相关情形，按基准幅度差的10%-50%调整，予以从重或者从轻处罚。但最终确定的罚款金额不得高于罚款规定的最高限额或者低于罚款规定的最低限额。</w:t>
      </w:r>
    </w:p>
    <w:p w14:paraId="5A51A3F5">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处罚基准额度是指裁量基准确定的罚款幅度的中间值；基准幅度差是指本裁量幅度的最高与最低罚款额之差。</w:t>
      </w:r>
    </w:p>
    <w:p w14:paraId="47AF4B87">
      <w:pPr>
        <w:ind w:firstLine="643" w:firstLineChars="200"/>
        <w:rPr>
          <w:rFonts w:ascii="仿宋_GB2312" w:hAnsi="黑体" w:eastAsia="仿宋_GB2312" w:cs="黑体"/>
          <w:b/>
          <w:bCs/>
          <w:sz w:val="32"/>
          <w:szCs w:val="32"/>
        </w:rPr>
      </w:pPr>
      <w:r>
        <w:rPr>
          <w:rFonts w:hint="eastAsia" w:ascii="仿宋_GB2312" w:hAnsi="黑体" w:eastAsia="仿宋_GB2312" w:cs="黑体"/>
          <w:b/>
          <w:bCs/>
          <w:sz w:val="32"/>
          <w:szCs w:val="32"/>
        </w:rPr>
        <w:t>第十条（从重从轻规则）</w:t>
      </w:r>
    </w:p>
    <w:p w14:paraId="575ECA16">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从重或者从轻处罚的幅度应当遵守以下规定：</w:t>
      </w:r>
    </w:p>
    <w:p w14:paraId="17EC9128">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（一）违法行为存在设定情形之一的，按基准幅度差的10%-25%计算数额（不含25%）；</w:t>
      </w:r>
    </w:p>
    <w:p w14:paraId="5C384DA2">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（二）违法行为存在两种设定情形的，按基准幅度差的25%-40%计算数额（不含40%）；</w:t>
      </w:r>
    </w:p>
    <w:p w14:paraId="4714AB2B">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（三）违法行为存在两种以上设定情形的，按基准幅度差的40%-50%计算数额。</w:t>
      </w:r>
    </w:p>
    <w:p w14:paraId="72773B7A">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按本条第一款规定计算罚款数额的，以5%为一个单位确定调整幅度。对既存在从重情形又存在从轻情形的，应当按本条第一款之规定分别计算增减数额后，综合确定罚款金额。</w:t>
      </w:r>
    </w:p>
    <w:p w14:paraId="4758BC39">
      <w:pPr>
        <w:ind w:firstLine="643" w:firstLineChars="200"/>
        <w:rPr>
          <w:rFonts w:ascii="仿宋_GB2312" w:hAnsi="黑体" w:eastAsia="仿宋_GB2312" w:cs="黑体"/>
          <w:b/>
          <w:bCs/>
          <w:sz w:val="32"/>
          <w:szCs w:val="32"/>
        </w:rPr>
      </w:pPr>
      <w:r>
        <w:rPr>
          <w:rFonts w:hint="eastAsia" w:ascii="仿宋_GB2312" w:hAnsi="黑体" w:eastAsia="仿宋_GB2312" w:cs="黑体"/>
          <w:b/>
          <w:bCs/>
          <w:sz w:val="32"/>
          <w:szCs w:val="32"/>
        </w:rPr>
        <w:t>第十一条（实施日期）</w:t>
      </w:r>
    </w:p>
    <w:p w14:paraId="03483B6A">
      <w:pPr>
        <w:ind w:firstLine="640" w:firstLineChars="200"/>
      </w:pPr>
      <w:r>
        <w:rPr>
          <w:rFonts w:hint="eastAsia" w:ascii="仿宋_GB2312" w:hAnsi="黑体" w:eastAsia="仿宋_GB2312" w:cs="黑体"/>
          <w:sz w:val="32"/>
          <w:szCs w:val="32"/>
        </w:rPr>
        <w:t>本细则自202</w:t>
      </w:r>
      <w:r>
        <w:rPr>
          <w:rFonts w:hint="eastAsia" w:ascii="仿宋_GB2312" w:hAnsi="黑体" w:eastAsia="仿宋_GB2312" w:cs="黑体"/>
          <w:sz w:val="32"/>
          <w:szCs w:val="32"/>
          <w:lang w:val="en-US" w:eastAsia="zh-CN"/>
        </w:rPr>
        <w:t xml:space="preserve"> </w:t>
      </w:r>
      <w:r>
        <w:rPr>
          <w:rFonts w:hint="eastAsia" w:ascii="仿宋_GB2312" w:hAnsi="黑体" w:eastAsia="仿宋_GB2312" w:cs="黑体"/>
          <w:sz w:val="32"/>
          <w:szCs w:val="32"/>
        </w:rPr>
        <w:t>年</w:t>
      </w:r>
      <w:r>
        <w:rPr>
          <w:rFonts w:hint="eastAsia" w:ascii="仿宋_GB2312" w:hAnsi="黑体" w:eastAsia="仿宋_GB2312" w:cs="黑体"/>
          <w:sz w:val="32"/>
          <w:szCs w:val="32"/>
          <w:lang w:val="en-US" w:eastAsia="zh-CN"/>
        </w:rPr>
        <w:t xml:space="preserve"> </w:t>
      </w:r>
      <w:r>
        <w:rPr>
          <w:rFonts w:hint="eastAsia" w:ascii="仿宋_GB2312" w:hAnsi="黑体" w:eastAsia="仿宋_GB2312" w:cs="黑体"/>
          <w:sz w:val="32"/>
          <w:szCs w:val="32"/>
        </w:rPr>
        <w:t>月</w:t>
      </w:r>
      <w:r>
        <w:rPr>
          <w:rFonts w:hint="eastAsia" w:ascii="仿宋_GB2312" w:hAnsi="黑体" w:eastAsia="仿宋_GB2312" w:cs="黑体"/>
          <w:sz w:val="32"/>
          <w:szCs w:val="32"/>
          <w:lang w:val="en-US" w:eastAsia="zh-CN"/>
        </w:rPr>
        <w:t xml:space="preserve"> </w:t>
      </w:r>
      <w:r>
        <w:rPr>
          <w:rFonts w:hint="eastAsia" w:ascii="仿宋_GB2312" w:hAnsi="黑体" w:eastAsia="仿宋_GB2312" w:cs="黑体"/>
          <w:sz w:val="32"/>
          <w:szCs w:val="32"/>
        </w:rPr>
        <w:t>日起实施，有效期5年。20</w:t>
      </w:r>
      <w:r>
        <w:rPr>
          <w:rFonts w:hint="eastAsia" w:ascii="仿宋_GB2312" w:hAnsi="黑体" w:eastAsia="仿宋_GB2312" w:cs="黑体"/>
          <w:sz w:val="32"/>
          <w:szCs w:val="32"/>
          <w:lang w:val="en-US" w:eastAsia="zh-CN"/>
        </w:rPr>
        <w:t>20</w:t>
      </w:r>
      <w:r>
        <w:rPr>
          <w:rFonts w:hint="eastAsia" w:ascii="仿宋_GB2312" w:hAnsi="黑体" w:eastAsia="仿宋_GB2312" w:cs="黑体"/>
          <w:sz w:val="32"/>
          <w:szCs w:val="32"/>
        </w:rPr>
        <w:t>年</w:t>
      </w:r>
      <w:r>
        <w:rPr>
          <w:rFonts w:hint="eastAsia" w:ascii="仿宋_GB2312" w:hAnsi="黑体" w:eastAsia="仿宋_GB2312" w:cs="黑体"/>
          <w:sz w:val="32"/>
          <w:szCs w:val="32"/>
          <w:lang w:val="en-US" w:eastAsia="zh-CN"/>
        </w:rPr>
        <w:t>2</w:t>
      </w:r>
      <w:r>
        <w:rPr>
          <w:rFonts w:hint="eastAsia" w:ascii="仿宋_GB2312" w:hAnsi="黑体" w:eastAsia="仿宋_GB2312" w:cs="黑体"/>
          <w:sz w:val="32"/>
          <w:szCs w:val="32"/>
        </w:rPr>
        <w:t>月</w:t>
      </w:r>
      <w:r>
        <w:rPr>
          <w:rFonts w:hint="eastAsia" w:ascii="仿宋_GB2312" w:hAnsi="黑体" w:eastAsia="仿宋_GB2312" w:cs="黑体"/>
          <w:sz w:val="32"/>
          <w:szCs w:val="32"/>
          <w:lang w:val="en-US" w:eastAsia="zh-CN"/>
        </w:rPr>
        <w:t>18</w:t>
      </w:r>
      <w:r>
        <w:rPr>
          <w:rFonts w:hint="eastAsia" w:ascii="仿宋_GB2312" w:hAnsi="黑体" w:eastAsia="仿宋_GB2312" w:cs="黑体"/>
          <w:sz w:val="32"/>
          <w:szCs w:val="32"/>
        </w:rPr>
        <w:t>日上海市水务局印发的《上海市水务建设工程安全质量行政处罚裁量权实施细则》同时废止。</w:t>
      </w:r>
      <w:bookmarkStart w:id="1" w:name="_GoBack"/>
      <w:bookmarkEnd w:id="1"/>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87338">
    <w:pPr>
      <w:pStyle w:val="4"/>
      <w:jc w:val="center"/>
    </w:pPr>
    <w:r>
      <w:fldChar w:fldCharType="begin"/>
    </w:r>
    <w:r>
      <w:instrText xml:space="preserve"> PAGE   \* MERGEFORMAT </w:instrText>
    </w:r>
    <w:r>
      <w:fldChar w:fldCharType="separate"/>
    </w:r>
    <w:r>
      <w:rPr>
        <w:lang w:val="zh-CN"/>
      </w:rPr>
      <w:t>4</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9EA6FA"/>
    <w:multiLevelType w:val="multilevel"/>
    <w:tmpl w:val="EA9EA6FA"/>
    <w:lvl w:ilvl="0" w:tentative="0">
      <w:start w:val="1"/>
      <w:numFmt w:val="chineseCounting"/>
      <w:pStyle w:val="2"/>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VmYjgzZGQwMWY0MGRiMTFjNmFkYWJiODhjZTRiYmMifQ=="/>
  </w:docVars>
  <w:rsids>
    <w:rsidRoot w:val="00344C40"/>
    <w:rsid w:val="000A1791"/>
    <w:rsid w:val="00125B80"/>
    <w:rsid w:val="00131D59"/>
    <w:rsid w:val="00167C9A"/>
    <w:rsid w:val="00177708"/>
    <w:rsid w:val="002107EB"/>
    <w:rsid w:val="00246C0A"/>
    <w:rsid w:val="00254C8D"/>
    <w:rsid w:val="002B3B74"/>
    <w:rsid w:val="002F05F1"/>
    <w:rsid w:val="00343405"/>
    <w:rsid w:val="00344C40"/>
    <w:rsid w:val="00360580"/>
    <w:rsid w:val="003677CF"/>
    <w:rsid w:val="00384376"/>
    <w:rsid w:val="003F1C2E"/>
    <w:rsid w:val="00457225"/>
    <w:rsid w:val="00482417"/>
    <w:rsid w:val="004F7AE3"/>
    <w:rsid w:val="005273B9"/>
    <w:rsid w:val="005443FA"/>
    <w:rsid w:val="00590209"/>
    <w:rsid w:val="005D4608"/>
    <w:rsid w:val="00705C30"/>
    <w:rsid w:val="0075781B"/>
    <w:rsid w:val="00761713"/>
    <w:rsid w:val="00902048"/>
    <w:rsid w:val="00923673"/>
    <w:rsid w:val="00992581"/>
    <w:rsid w:val="00996219"/>
    <w:rsid w:val="009D4BB4"/>
    <w:rsid w:val="009D7F7F"/>
    <w:rsid w:val="009E3AC6"/>
    <w:rsid w:val="00A105E8"/>
    <w:rsid w:val="00A218F2"/>
    <w:rsid w:val="00A35821"/>
    <w:rsid w:val="00AA4709"/>
    <w:rsid w:val="00BA43A3"/>
    <w:rsid w:val="00C0178C"/>
    <w:rsid w:val="00C33186"/>
    <w:rsid w:val="00C3345D"/>
    <w:rsid w:val="00C75064"/>
    <w:rsid w:val="00C86025"/>
    <w:rsid w:val="00DA0F4E"/>
    <w:rsid w:val="00E1210A"/>
    <w:rsid w:val="00E3575E"/>
    <w:rsid w:val="00EF3B7A"/>
    <w:rsid w:val="00F10DCF"/>
    <w:rsid w:val="00F131BC"/>
    <w:rsid w:val="00F34E8C"/>
    <w:rsid w:val="00F46B46"/>
    <w:rsid w:val="00F72C63"/>
    <w:rsid w:val="00F95FDD"/>
    <w:rsid w:val="18567BEB"/>
    <w:rsid w:val="1BA55399"/>
    <w:rsid w:val="1BB042E5"/>
    <w:rsid w:val="1EDA396A"/>
    <w:rsid w:val="25A55B49"/>
    <w:rsid w:val="2AD442CA"/>
    <w:rsid w:val="2B9E88B3"/>
    <w:rsid w:val="32FEFBE2"/>
    <w:rsid w:val="554F0450"/>
    <w:rsid w:val="573856B3"/>
    <w:rsid w:val="591E1541"/>
    <w:rsid w:val="5A2673E7"/>
    <w:rsid w:val="651817F3"/>
    <w:rsid w:val="69AF6D05"/>
    <w:rsid w:val="6A241BCA"/>
    <w:rsid w:val="79971AFB"/>
    <w:rsid w:val="BEBFB1C8"/>
    <w:rsid w:val="E9D9D71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numPr>
        <w:ilvl w:val="0"/>
        <w:numId w:val="1"/>
      </w:numPr>
      <w:spacing w:line="360" w:lineRule="auto"/>
      <w:outlineLvl w:val="0"/>
    </w:pPr>
    <w:rPr>
      <w:rFonts w:eastAsia="黑体"/>
      <w:b/>
      <w:kern w:val="44"/>
      <w:sz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next w:val="1"/>
    <w:link w:val="10"/>
    <w:autoRedefine/>
    <w:qFormat/>
    <w:uiPriority w:val="0"/>
    <w:pPr>
      <w:ind w:left="100" w:leftChars="2500"/>
    </w:pPr>
    <w:rPr>
      <w:rFonts w:ascii="仿宋_GB2312" w:eastAsia="仿宋_GB2312"/>
      <w:sz w:val="30"/>
    </w:rPr>
  </w:style>
  <w:style w:type="paragraph" w:styleId="4">
    <w:name w:val="footer"/>
    <w:basedOn w:val="1"/>
    <w:link w:val="9"/>
    <w:autoRedefine/>
    <w:unhideWhenUsed/>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8">
    <w:name w:val="页眉 Char"/>
    <w:basedOn w:val="7"/>
    <w:link w:val="5"/>
    <w:autoRedefine/>
    <w:semiHidden/>
    <w:qFormat/>
    <w:uiPriority w:val="99"/>
    <w:rPr>
      <w:sz w:val="18"/>
      <w:szCs w:val="18"/>
    </w:rPr>
  </w:style>
  <w:style w:type="character" w:customStyle="1" w:styleId="9">
    <w:name w:val="页脚 Char"/>
    <w:basedOn w:val="7"/>
    <w:link w:val="4"/>
    <w:autoRedefine/>
    <w:qFormat/>
    <w:uiPriority w:val="99"/>
    <w:rPr>
      <w:sz w:val="18"/>
      <w:szCs w:val="18"/>
    </w:rPr>
  </w:style>
  <w:style w:type="character" w:customStyle="1" w:styleId="10">
    <w:name w:val="日期 Char"/>
    <w:basedOn w:val="7"/>
    <w:link w:val="3"/>
    <w:autoRedefine/>
    <w:qFormat/>
    <w:uiPriority w:val="0"/>
    <w:rPr>
      <w:rFonts w:ascii="仿宋_GB2312" w:hAnsi="Times New Roman" w:eastAsia="仿宋_GB2312" w:cs="Times New Roman"/>
      <w:sz w:val="3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224</Words>
  <Characters>1278</Characters>
  <Lines>10</Lines>
  <Paragraphs>2</Paragraphs>
  <TotalTime>3</TotalTime>
  <ScaleCrop>false</ScaleCrop>
  <LinksUpToDate>false</LinksUpToDate>
  <CharactersWithSpaces>1500</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2020-02-17T17:49:00Z</dcterms:created>
  <dc:creator>swj</dc:creator>
  <cp:lastModifiedBy>thtf</cp:lastModifiedBy>
  <cp:lastPrinted>2019-12-23T23:23:00Z</cp:lastPrinted>
  <dcterms:modified xsi:type="dcterms:W3CDTF">2025-01-14T14:50:10Z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886CF7001CBD46AC8D0CD04B53BE91C5_12</vt:lpwstr>
  </property>
</Properties>
</file>