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E6" w:rsidRPr="00600FE6" w:rsidRDefault="00600FE6" w:rsidP="00600FE6">
      <w:pPr>
        <w:jc w:val="center"/>
        <w:rPr>
          <w:rFonts w:hint="eastAsia"/>
          <w:b/>
          <w:sz w:val="40"/>
        </w:rPr>
      </w:pPr>
      <w:r w:rsidRPr="00600FE6">
        <w:rPr>
          <w:rFonts w:hint="eastAsia"/>
          <w:b/>
          <w:sz w:val="40"/>
        </w:rPr>
        <w:t>水功能区监督管理办法</w:t>
      </w:r>
    </w:p>
    <w:p w:rsidR="00600FE6" w:rsidRDefault="00600FE6">
      <w:pPr>
        <w:rPr>
          <w:rFonts w:hint="eastAsia"/>
        </w:rPr>
      </w:pPr>
    </w:p>
    <w:p w:rsidR="00600FE6" w:rsidRDefault="00600FE6">
      <w:pPr>
        <w:rPr>
          <w:rFonts w:hint="eastAsia"/>
        </w:rPr>
      </w:pP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为落实《国务院关于全国重要江河湖泊水功能区划（</w:t>
      </w:r>
      <w:r w:rsidRPr="00600FE6">
        <w:rPr>
          <w:rFonts w:ascii="Arial" w:eastAsia="宋体" w:hAnsi="Arial" w:cs="Arial"/>
          <w:color w:val="333333"/>
          <w:kern w:val="0"/>
          <w:szCs w:val="21"/>
        </w:rPr>
        <w:t>2011-2030</w:t>
      </w:r>
      <w:r w:rsidRPr="00600FE6">
        <w:rPr>
          <w:rFonts w:ascii="Arial" w:eastAsia="宋体" w:hAnsi="Arial" w:cs="Arial"/>
          <w:color w:val="333333"/>
          <w:kern w:val="0"/>
          <w:szCs w:val="21"/>
        </w:rPr>
        <w:t>年）的批复》《中共中央办公厅</w:t>
      </w:r>
      <w:r w:rsidRPr="00600FE6">
        <w:rPr>
          <w:rFonts w:ascii="Arial" w:eastAsia="宋体" w:hAnsi="Arial" w:cs="Arial"/>
          <w:color w:val="333333"/>
          <w:kern w:val="0"/>
          <w:szCs w:val="21"/>
        </w:rPr>
        <w:t xml:space="preserve"> </w:t>
      </w:r>
      <w:r w:rsidRPr="00600FE6">
        <w:rPr>
          <w:rFonts w:ascii="Arial" w:eastAsia="宋体" w:hAnsi="Arial" w:cs="Arial"/>
          <w:color w:val="333333"/>
          <w:kern w:val="0"/>
          <w:szCs w:val="21"/>
        </w:rPr>
        <w:t>国务院办公厅关于全面推行河长制的意见》等文件要求，全面加强水功能区监督管理，有效保护水资源，保障水资源的可持续利用，推进生态文明建设，依据《中华人民共和国水法》《中华人民共和国水污染防治法》等法律法规，水利部对《水功能区管理办法》进行了修订，并更名为《水功能区监督管理办法》。</w:t>
      </w:r>
      <w:r w:rsidRPr="00600FE6">
        <w:rPr>
          <w:rFonts w:ascii="Arial" w:eastAsia="宋体" w:hAnsi="Arial" w:cs="Arial"/>
          <w:color w:val="3366CC"/>
          <w:kern w:val="0"/>
          <w:sz w:val="16"/>
          <w:szCs w:val="16"/>
          <w:vertAlign w:val="superscript"/>
        </w:rPr>
        <w:t xml:space="preserve"> [1]</w:t>
      </w:r>
      <w:bookmarkStart w:id="0" w:name="ref_[1]_21170212"/>
      <w:r w:rsidRPr="00600FE6">
        <w:rPr>
          <w:rFonts w:ascii="Arial" w:eastAsia="宋体" w:hAnsi="Arial" w:cs="Arial"/>
          <w:color w:val="136EC2"/>
          <w:kern w:val="0"/>
          <w:sz w:val="2"/>
          <w:szCs w:val="2"/>
        </w:rPr>
        <w:t> </w:t>
      </w:r>
      <w:bookmarkEnd w:id="0"/>
      <w:r w:rsidRPr="00600FE6">
        <w:rPr>
          <w:rFonts w:ascii="Arial" w:eastAsia="宋体" w:hAnsi="Arial" w:cs="Arial"/>
          <w:color w:val="333333"/>
          <w:kern w:val="0"/>
          <w:szCs w:val="21"/>
        </w:rPr>
        <w:t xml:space="preserve"> </w:t>
      </w:r>
    </w:p>
    <w:p w:rsidR="00600FE6" w:rsidRPr="00600FE6" w:rsidRDefault="00600FE6" w:rsidP="00600FE6">
      <w:pPr>
        <w:widowControl/>
        <w:shd w:val="clear" w:color="auto" w:fill="FFFFFF"/>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中文名</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ind w:left="720"/>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水功能区监督管理办法</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法规文号</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ind w:left="720"/>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水资源</w:t>
      </w:r>
      <w:r w:rsidRPr="00600FE6">
        <w:rPr>
          <w:rFonts w:ascii="Arial" w:eastAsia="宋体" w:hAnsi="Arial" w:cs="Arial"/>
          <w:color w:val="333333"/>
          <w:kern w:val="0"/>
          <w:sz w:val="18"/>
          <w:szCs w:val="18"/>
        </w:rPr>
        <w:t>[2017]101</w:t>
      </w:r>
      <w:r w:rsidRPr="00600FE6">
        <w:rPr>
          <w:rFonts w:ascii="Arial" w:eastAsia="宋体" w:hAnsi="Arial" w:cs="Arial"/>
          <w:color w:val="333333"/>
          <w:kern w:val="0"/>
          <w:sz w:val="18"/>
          <w:szCs w:val="18"/>
        </w:rPr>
        <w:t>号</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上位法</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ind w:left="720"/>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《水法》、《水污染防治法》等</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颁布日期</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ind w:left="720"/>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2017</w:t>
      </w:r>
      <w:r w:rsidRPr="00600FE6">
        <w:rPr>
          <w:rFonts w:ascii="Arial" w:eastAsia="宋体" w:hAnsi="Arial" w:cs="Arial"/>
          <w:color w:val="333333"/>
          <w:kern w:val="0"/>
          <w:sz w:val="18"/>
          <w:szCs w:val="18"/>
        </w:rPr>
        <w:t>年</w:t>
      </w:r>
      <w:r w:rsidRPr="00600FE6">
        <w:rPr>
          <w:rFonts w:ascii="Arial" w:eastAsia="宋体" w:hAnsi="Arial" w:cs="Arial"/>
          <w:color w:val="333333"/>
          <w:kern w:val="0"/>
          <w:sz w:val="18"/>
          <w:szCs w:val="18"/>
        </w:rPr>
        <w:t>2</w:t>
      </w:r>
      <w:r w:rsidRPr="00600FE6">
        <w:rPr>
          <w:rFonts w:ascii="Arial" w:eastAsia="宋体" w:hAnsi="Arial" w:cs="Arial"/>
          <w:color w:val="333333"/>
          <w:kern w:val="0"/>
          <w:sz w:val="18"/>
          <w:szCs w:val="18"/>
        </w:rPr>
        <w:t>月</w:t>
      </w:r>
      <w:r w:rsidRPr="00600FE6">
        <w:rPr>
          <w:rFonts w:ascii="Arial" w:eastAsia="宋体" w:hAnsi="Arial" w:cs="Arial"/>
          <w:color w:val="333333"/>
          <w:kern w:val="0"/>
          <w:sz w:val="18"/>
          <w:szCs w:val="18"/>
        </w:rPr>
        <w:t>27</w:t>
      </w:r>
      <w:r w:rsidRPr="00600FE6">
        <w:rPr>
          <w:rFonts w:ascii="Arial" w:eastAsia="宋体" w:hAnsi="Arial" w:cs="Arial"/>
          <w:color w:val="333333"/>
          <w:kern w:val="0"/>
          <w:sz w:val="18"/>
          <w:szCs w:val="18"/>
        </w:rPr>
        <w:t>日</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开始施行日期</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ind w:left="720"/>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2017</w:t>
      </w:r>
      <w:r w:rsidRPr="00600FE6">
        <w:rPr>
          <w:rFonts w:ascii="Arial" w:eastAsia="宋体" w:hAnsi="Arial" w:cs="Arial"/>
          <w:color w:val="333333"/>
          <w:kern w:val="0"/>
          <w:sz w:val="18"/>
          <w:szCs w:val="18"/>
        </w:rPr>
        <w:t>年</w:t>
      </w:r>
      <w:r w:rsidRPr="00600FE6">
        <w:rPr>
          <w:rFonts w:ascii="Arial" w:eastAsia="宋体" w:hAnsi="Arial" w:cs="Arial"/>
          <w:color w:val="333333"/>
          <w:kern w:val="0"/>
          <w:sz w:val="18"/>
          <w:szCs w:val="18"/>
        </w:rPr>
        <w:t>4</w:t>
      </w:r>
      <w:r w:rsidRPr="00600FE6">
        <w:rPr>
          <w:rFonts w:ascii="Arial" w:eastAsia="宋体" w:hAnsi="Arial" w:cs="Arial"/>
          <w:color w:val="333333"/>
          <w:kern w:val="0"/>
          <w:sz w:val="18"/>
          <w:szCs w:val="18"/>
        </w:rPr>
        <w:t>月</w:t>
      </w:r>
      <w:r w:rsidRPr="00600FE6">
        <w:rPr>
          <w:rFonts w:ascii="Arial" w:eastAsia="宋体" w:hAnsi="Arial" w:cs="Arial"/>
          <w:color w:val="333333"/>
          <w:kern w:val="0"/>
          <w:sz w:val="18"/>
          <w:szCs w:val="18"/>
        </w:rPr>
        <w:t>1</w:t>
      </w:r>
      <w:r w:rsidRPr="00600FE6">
        <w:rPr>
          <w:rFonts w:ascii="Arial" w:eastAsia="宋体" w:hAnsi="Arial" w:cs="Arial"/>
          <w:color w:val="333333"/>
          <w:kern w:val="0"/>
          <w:sz w:val="18"/>
          <w:szCs w:val="18"/>
        </w:rPr>
        <w:t>日</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适用对象</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ind w:left="720"/>
        <w:jc w:val="left"/>
        <w:rPr>
          <w:rFonts w:ascii="Arial" w:eastAsia="宋体" w:hAnsi="Arial" w:cs="Arial"/>
          <w:color w:val="333333"/>
          <w:kern w:val="0"/>
          <w:sz w:val="18"/>
          <w:szCs w:val="18"/>
        </w:rPr>
      </w:pPr>
      <w:r w:rsidRPr="00600FE6">
        <w:rPr>
          <w:rFonts w:ascii="Arial" w:eastAsia="宋体" w:hAnsi="Arial" w:cs="Arial"/>
          <w:color w:val="333333"/>
          <w:kern w:val="0"/>
          <w:sz w:val="18"/>
          <w:szCs w:val="18"/>
        </w:rPr>
        <w:t>中国领域内的江河湖泊水功能区</w:t>
      </w:r>
      <w:r w:rsidRPr="00600FE6">
        <w:rPr>
          <w:rFonts w:ascii="Arial" w:eastAsia="宋体" w:hAnsi="Arial" w:cs="Arial"/>
          <w:color w:val="333333"/>
          <w:kern w:val="0"/>
          <w:sz w:val="18"/>
          <w:szCs w:val="18"/>
        </w:rPr>
        <w:t xml:space="preserve"> </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水利部</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w:t>
      </w:r>
      <w:r w:rsidRPr="00600FE6">
        <w:rPr>
          <w:rFonts w:ascii="Arial" w:eastAsia="宋体" w:hAnsi="Arial" w:cs="Arial"/>
          <w:color w:val="333333"/>
          <w:kern w:val="0"/>
          <w:szCs w:val="21"/>
        </w:rPr>
        <w:t>2017</w:t>
      </w:r>
      <w:r w:rsidRPr="00600FE6">
        <w:rPr>
          <w:rFonts w:ascii="Arial" w:eastAsia="宋体" w:hAnsi="Arial" w:cs="Arial"/>
          <w:color w:val="333333"/>
          <w:kern w:val="0"/>
          <w:szCs w:val="21"/>
        </w:rPr>
        <w:t>年</w:t>
      </w:r>
      <w:r w:rsidRPr="00600FE6">
        <w:rPr>
          <w:rFonts w:ascii="Arial" w:eastAsia="宋体" w:hAnsi="Arial" w:cs="Arial"/>
          <w:color w:val="333333"/>
          <w:kern w:val="0"/>
          <w:szCs w:val="21"/>
        </w:rPr>
        <w:t>2</w:t>
      </w:r>
      <w:r w:rsidRPr="00600FE6">
        <w:rPr>
          <w:rFonts w:ascii="Arial" w:eastAsia="宋体" w:hAnsi="Arial" w:cs="Arial"/>
          <w:color w:val="333333"/>
          <w:kern w:val="0"/>
          <w:szCs w:val="21"/>
        </w:rPr>
        <w:t>月</w:t>
      </w:r>
      <w:r w:rsidRPr="00600FE6">
        <w:rPr>
          <w:rFonts w:ascii="Arial" w:eastAsia="宋体" w:hAnsi="Arial" w:cs="Arial"/>
          <w:color w:val="333333"/>
          <w:kern w:val="0"/>
          <w:szCs w:val="21"/>
        </w:rPr>
        <w:t>27</w:t>
      </w:r>
      <w:r w:rsidRPr="00600FE6">
        <w:rPr>
          <w:rFonts w:ascii="Arial" w:eastAsia="宋体" w:hAnsi="Arial" w:cs="Arial"/>
          <w:color w:val="333333"/>
          <w:kern w:val="0"/>
          <w:szCs w:val="21"/>
        </w:rPr>
        <w:t>日</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第一条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为加强水功能区监督管理，有效保护水资源，保障水资源的可持续利用，推进生态文明建设，依据《中华人民共和国水法》《中华人民共和国水污染防治法》等法律法规，制定本办法。</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本办法适用于中华人民共和国领域内的江河、湖泊、运河、渠道、水库等地表水体（以下统称江河湖泊）水功能区的保护和监督管理。</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本办法所称水功能区，是指为满足水资源合理开发、利用、节约和保护的需求，根据水资源的自然条件和开发利用现状，按照流域综合规划、水生态系统保护和经济社会发展要求，依其主导功能划定范围并执行相应保护和管理要求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第三条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对水功能区实行保护和监督管理，应当根据其功能定位和分级分类要求，统筹水量、水质、水生态，严格管理和控制涉水活动，促进经济社会发展与水资源水环境承载能力相协调。</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第四条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国家实行水功能区限制纳污制度和水功能区开发强度限制制度。县级以上地方人民政府应当加强水功能区限制纳污红线管理，严格控制对其水量水质产生重大影响的开发行为，严</w:t>
      </w:r>
      <w:r w:rsidRPr="00600FE6">
        <w:rPr>
          <w:rFonts w:ascii="Arial" w:eastAsia="宋体" w:hAnsi="Arial" w:cs="Arial"/>
          <w:color w:val="333333"/>
          <w:kern w:val="0"/>
          <w:szCs w:val="21"/>
        </w:rPr>
        <w:lastRenderedPageBreak/>
        <w:t>格控制入河湖排污口设置和污染物排放总量，保障水功能区水质达标和水生态安全，维护水域功能和生态服务功能。</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第五条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水功能区监督管理实行流域管理与行政区域管理相结合。</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国务院水行政主管部门对全国水功能区实施统一监督管理。</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流域管理机构负责流域内重要江河湖泊水功能区监督管理的综合协调，并对含有省界断面的水功能区（包括省界缓冲区）以及流域管理机构直接管理的河道（河段）、湖泊、水库的水功能区实施监督管理。其他水功能区按省、自治区、直辖市人民政府水行政主管部门确定的管理权限监督管理。</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第六条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水功能区的划定应当协调好与国民经济和社会发展、主体功能区、土地利用、城市建设等相关规划的关系，并遵守《中华人民共和国水法》规定的程序和水功能区划有关标准。</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水功能区分为一级区和二级区。一级水功能区宏观上解决水资源开发利用与保护的问题，主要协调地区间用水关系，长远考虑可持续发展的需求，包括保护区、保留区、缓冲区和开发利用区。二级水功能区对一级水功能区中的开发利用区进行划分，主要协调用水部门之间的关系，包括饮用水源区、工业用水区、农业用水区、渔业用水区、景观娱乐用水区、过渡区和排污控制区。</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第七条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经批准的水功能区划是水资源开发利用与保护、水污染防治和水环境综合治理的重要依据，应当在水资源管理、水污染防治、节能减排等工作中严格执行。</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第八条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保护区是对源头水保护、饮用水保护、自然保护区、风景名胜区及珍稀濒危物种的保护具有重要意义的水域。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禁止在饮用水水源一级保护区、自然保护区核心区等范围内新建、改建、扩建与保护无关的建设项目和从事与保护无关的涉水活动。</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第九条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保留区是为未来开发利用水资源预留和保护的水域。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保留区应当控制经济社会活动对水的影响，严格限制可能对其水量、水质、水生态造成重大影响的活动。</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缓冲区是为协调省际间、矛盾突出地区间的用水关系、衔接内河功能区与海洋功能区、保护区与开发利用区水质目标划定的水域。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缓冲区应当严格管理各类涉水活动，防止对相邻水功能区造成不利影响。在省界缓冲区内从事可能不利于水功能区保护的各类涉水活动，应当事先向流域管理机构通报。</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第十一条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开发利用区是为满足工农业生产、城镇生活、渔业、景观娱乐和控制排污等需求划定的水域。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lastRenderedPageBreak/>
        <w:t>开发利用区应当坚持开发与保护并重，充分发挥水资源的综合效益，保障水资源可持续利用。</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同时具有多种使用功能的开发利用区，应当按照其最高水质目标要求的功能实行管理。</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第十二条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饮用水源区是为城乡提供生活饮用水划定或预留的水域。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已经提供城乡生活饮用水的饮用水源区，应当划定饮用水水源保护区，优先保证饮用水水量水质。在饮用水水源保护区内，禁止设置（含新建、改建和扩大，下同）排污口。</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为城乡预留生活饮用水的饮用水源区，应当加强水质保护，严格控制排放污染物，不得新增入河排污量。</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第十三条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工业用水区是为满足工业用水需求划定的水域，农业用水区是为满足农业灌溉用水需求划定的水域。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工业用水区和农业用水区应当优先满足工业和农业用水需求，严格执行取水许可有关规定。</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在工业用水区和农业用水区设置入河排污口的，排污单位应当保证该水功能区水质符合工业和农业用水目标要求。</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第十四条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渔业用水区是为保护水生生物养殖需求划定的水域。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渔业用水区应当维护渔业用水的基本水量需求，保护天然水生生物的重要栖息地、产卵场、越冬场、索饵场及主要洄游通道，并按照渔业用水水质要求，禁止排放对鱼类生长、繁殖有严重影响的重金属及有毒有机物。</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从事水产养殖的单位和个人应当严格控制水污染，确保水功能区水质达标。</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第十五条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景观娱乐用水区是为满足景观、娱乐和各种亲水休闲活动需求划定的水域。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景观娱乐活动不得危及景观娱乐用水区的水质控制目标。</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第十六条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过渡区是为使水质要求有差异的相邻水功能区顺利衔接划定的水域。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过渡区应当按照确保下游水功能区符合水质控制目标的要求实施管理，严格控制可能导致水体自净能力下降的涉水活动。</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第十七条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排污控制区是集中接纳生活、生产废污水且对下游水功能区功能不会造成重大不利影响的水域。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在排污控制区排放废污水，不得影响下游水功能区水质目标。县级以上地方人民政府应当结合城市综合整治措施，逐步减少排污控制区。</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第十八条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国务院水行政主管部门会同国务院发展改革、环境保护行政主管部门，可以根据社会经济发展和水资源开发利用情况，对全国重要江河湖泊水功能区划做出修订。修订后的区划经国务院批准后实施。</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lastRenderedPageBreak/>
        <w:t>省、自治区、直辖市人民政府可以对全国重要江河湖泊水功能区划提出局部调整建议，报国务院水行政主管部门，并附具流域管理机构的审核意见。国务院水行政主管部门会同国务院发展改革、环境保护行政主管部门审查后，报国务院或者其授权的部门批准。</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县级以上地方人民政府水行政主管部门可以会同有关部门对辖区内其他水功能区划提出补充完善和调整建议，报原批准机关审查批准，并报原备案部门备案。</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第十九条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设置取水口、入河排污口或者实施可能对水功能区有影响的活动，有关单位在提交的取水许可申请（水资源论证报告）、入河排污口设置申请、河道管理范围内工程建设项目申请、防洪评价报告等行政审批申请文件中，应当按照法律法规要求论证涉水活动对水功能区水质、水量、水生态的影响，提出预防、减缓、治理、补偿等措施。预防、减缓、治理、补偿等措施应当与取水口设置、入河排污口设置或者其他活动一并实施。</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县级以上地方人民政府水行政主管部门或流域管理机构在审查前款所列行政审批申请文件时，应当对其是否符合水功能区保护要求进行审核，不符合水功能区保护要求的，不予批准。</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第二十条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流域管理机构应当会同有关省、自治区、直辖市人民政府水行政主管部门，核定全国重要江河湖泊水功能区水域纳污能力，提出限制排污总量意见，报送国务院水行政主管部门和环境保护主管部门。</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县级以上地方人民政府水行政主管部门应当核定辖区内水功能区水域纳污能力，向环境保护行政主管部门提出限制排污总量意见，同时报本级人民政府和上一级水行政主管部门。</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各级人民政府要把限制排污总量作为水污染防治和污染减排工作的重要依据，完善入河湖排污管控机制和考核体系。</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第二十一条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水功能区达标率未达到国务院或地方人民政府批准的控制目标的，县级以上地方人民政府应当组织相关部门制定并实施水功能区限期达标整治方案，通过截污控污、生态修复等工程和非工程措施，限期达到确定的控制目标。</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第二十二条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流域管理机构应当根据水功能区保护目标、水域纳污能力、敏感水生态保护目标，以及流域水污染防治和水资源保护等规划要求，提出流域入河排污口布局规划或指导意见。</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县级以上地方人民政府水行政主管部门应当会同有关部门，按照经批准的入河排污口布局规划或指导意见，编制入河排污口整治方案，报同级人民政府批准后实施。</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在实施河道整治、中小河流治理、河湖水系连通工程时，应当统筹考虑入河排污口的综合整治。</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第二十三条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在江河湖泊设置入河排污口的建设项目，建设单位应当取得县级以上地方人民政府水行政主管部门或者流域管理机构出具的入河排污口设置同意文件。</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入河排污口的设置审查和出具同意文件实行分级办理。具有以下情形之一的，由流域管理机构负责入河排污口设置审查和出具同意文件：</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lastRenderedPageBreak/>
        <w:t>（一）环境影响评价文件由国务院环境保护行政主管部门审批的建设项目需要设置入河排污口的；</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（二）取水许可申请（水资源论证）文件由国务院水行政主管部门或者流域管理机构审批的建设项目需要设置入河排污口的；</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（三）河道管理范围内工程建设方案审查文件由流域管理机构审批的建设项目需要设置入河排污口的；</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（四）在流域管理机构直接管理的河道（河段）、湖泊、水库设置入河排污口的。</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在含有省界断面的水功能区（包括省界缓冲区）内设置入河排污口的，应当事先征求流域管理机构的意见。</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其他入河排污口设置同意的分级权限由省、自治区、直辖市人民政府水行政主管部门确定。</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入河排污口需经设置同意部门验收，并取得排污许可证后方可使用。</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第二十四条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县级以上地方人民政府水行政主管部门和流域管理机构应当按照管理权限对入河排污口设置、审批及排污情况建立档案，并及时纳入国家水资源管理系统。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第二十五条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向水功能区排污的单位应当于每年</w:t>
      </w:r>
      <w:r w:rsidRPr="00600FE6">
        <w:rPr>
          <w:rFonts w:ascii="Arial" w:eastAsia="宋体" w:hAnsi="Arial" w:cs="Arial"/>
          <w:color w:val="333333"/>
          <w:kern w:val="0"/>
          <w:szCs w:val="21"/>
        </w:rPr>
        <w:t>1</w:t>
      </w:r>
      <w:r w:rsidRPr="00600FE6">
        <w:rPr>
          <w:rFonts w:ascii="Arial" w:eastAsia="宋体" w:hAnsi="Arial" w:cs="Arial"/>
          <w:color w:val="333333"/>
          <w:kern w:val="0"/>
          <w:szCs w:val="21"/>
        </w:rPr>
        <w:t>月底前向有管辖权的水行政主管部门或者流域管理机构报告上一年度入河排污情况。两个以上排污单位通过同一入河排污口排放废水污水的，应分别报告。入河排污口暂停使用、永久封闭或者排污情况发生较大变化的，入河排污口设置单位应当及时向有管辖权的水行政主管部门报告。</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第二十六条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水功能区应当设立明显标识。含有省界断面的水功能区（包括省界缓冲区）以及流域管理机构直接管理的河道（河段）、湖泊、水库的水功能区的标识由流域管理机构设立，其他水功能区的标识由县级以上地方人民政府水行政主管部门按照管理权限设立。标识内容由国务院水行政主管部门确定。</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任何单位和个人不得毁坏、擅自移动水功能区标识或者挪作他用。</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第二十七条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国务院水行政主管部门组织开展水功能区水量、水质、水生态监测和评价，建立水功能区监测评价体系。</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流域管理机构负责组织流域内全国重要江河湖泊水功能区的监测评价，对含有省界断面的水功能区（包括省界缓冲区）、流域管理机构直接管理的河道（河段）、湖泊、水库的水功能区水量、水质、水生态实施日常监测评价，对其他水功能区实施监督性监测。</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县级以上地方人民政府水行政主管部门按照各自管理权限，负责辖区内有关水功能区的监测评价。</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流域管理机构与有关省、自治区、直辖市人民政府水行政主管部门及其他有关部门应当按照规定建立信息交换机制，实现水功能区的水量水质信息、入河排污口与污染源排污量等相关信息共享。</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lastRenderedPageBreak/>
        <w:t>第二十八条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流域管理机构负责组织流域内入河排污口监测，负责含有省界断面的水功能区（包括省界缓冲区）内的入河排污口以及由流域管理机构负责出具同意文件的入河排污口的日常监测，并对其他入河排污口实施监督性监测。</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县级以上地方人民政府水行政主管部门对辖区内其他入河排污口实施日常监测，定期统计辖区内入河排污量、废污水量和减排量，监测和统计结果应当及时纳入国家水资源管理系统。</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第二十九条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县级以上地方人民政府水行政主管部门和流域管理机构根据管理权限，对入河排污口实施巡查和监督检查，必要时可会同有关部门开展联合监督检查。被检查单位应当如实提供有关情况和资料。</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第三十条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县级以上地方人民政府水行政主管部门或者流域管理机构发现重点水污染物排放总量超过水功能区控制指标的，或者水功能区的水质未达到其使用功能对水质要求的，应当及时报告有关地方人民政府采取治理措施，并通报有关地方人民政府环境保护行政主管部门。</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第三十一条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水功能区监测评价结果和限制纳污制度落实情况是最严格水资源管理制度考核的重要内容。考核结果不合格的地区应当按照有关规定整改。整改期间，暂停该地区建设项目新增取水许可和入河排污口设置同意。</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第三十二条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违反本办法规定，有下列行为之一的，责令改正，予以通报批评，对负有责任的主管人员和其他责任人员，由其上级主管部门、单位或者监察机关依法给予处分；构成犯罪的，依法追究刑事责任：</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（一）违法审批入河排污口设置的；</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（二）不遵守水功能区管理和保护要求的；</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（三）伪造或者擅自修改监测和评价结果的；</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（四）不履行监督检查职责，或者发现违法行为不予查处的；</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（五）其他滥用职权、玩忽职守、徇私舞弊的行为。</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第三十三条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未经水行政主管部门或者流域管理机构同意，在江河湖泊新建、改建、扩大入河排污口的，按照《中华人民共和国水法》和《中华人民共和国水污染防治法》的规定处罚。</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第三十四条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违反本办法规定，具有下列情形之一的，有管辖权的县级以上地方人民政府水行政主管部门或者流域管理机构应当责令限期整改：</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（一）未经验收的入河排污口设置或者验收不合格，擅自使用入河排污口排污的；</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（二）拒不按照县级以上地方人民政府水行政主管部门或流域管理机构的要求报告入河排污情况的。</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lastRenderedPageBreak/>
        <w:t>第三十五条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拒绝依照本办法规定接受有监督管理权的机关的监督检查，或者在接受监督检查时弄虚作假的，由县级以上地方人民政府水行政主管部门按照《中华人民共和国水法》的规定处罚。</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第三十六条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在水功能区监督管理中涉及防洪、抗旱、水污染防治的，依照《中华人民共和国水法》《中华人民共和国防洪法》《中华人民共和国水污染防治法》等有关法律法规执行。</w:t>
      </w:r>
    </w:p>
    <w:p w:rsidR="00600FE6" w:rsidRPr="00600FE6" w:rsidRDefault="00600FE6" w:rsidP="00600FE6">
      <w:pPr>
        <w:widowControl/>
        <w:shd w:val="clear" w:color="auto" w:fill="FFFFFF"/>
        <w:spacing w:line="360" w:lineRule="atLeast"/>
        <w:ind w:firstLine="480"/>
        <w:jc w:val="left"/>
        <w:rPr>
          <w:rFonts w:ascii="Arial" w:eastAsia="宋体" w:hAnsi="Arial" w:cs="Arial"/>
          <w:color w:val="333333"/>
          <w:kern w:val="0"/>
          <w:szCs w:val="21"/>
        </w:rPr>
      </w:pPr>
      <w:r w:rsidRPr="00600FE6">
        <w:rPr>
          <w:rFonts w:ascii="Arial" w:eastAsia="宋体" w:hAnsi="Arial" w:cs="Arial"/>
          <w:color w:val="333333"/>
          <w:kern w:val="0"/>
          <w:szCs w:val="21"/>
        </w:rPr>
        <w:t>第三十七条</w:t>
      </w:r>
      <w:r w:rsidRPr="00600FE6">
        <w:rPr>
          <w:rFonts w:ascii="Arial" w:eastAsia="宋体" w:hAnsi="Arial" w:cs="Arial"/>
          <w:color w:val="333333"/>
          <w:kern w:val="0"/>
          <w:szCs w:val="21"/>
        </w:rPr>
        <w:br/>
      </w:r>
      <w:r w:rsidRPr="00600FE6">
        <w:rPr>
          <w:rFonts w:ascii="Arial" w:eastAsia="宋体" w:hAnsi="Arial" w:cs="Arial"/>
          <w:color w:val="333333"/>
          <w:kern w:val="0"/>
          <w:szCs w:val="21"/>
        </w:rPr>
        <w:t xml:space="preserve">　　本办法自</w:t>
      </w:r>
      <w:r w:rsidRPr="00600FE6">
        <w:rPr>
          <w:rFonts w:ascii="Arial" w:eastAsia="宋体" w:hAnsi="Arial" w:cs="Arial"/>
          <w:color w:val="333333"/>
          <w:kern w:val="0"/>
          <w:szCs w:val="21"/>
        </w:rPr>
        <w:t>2017</w:t>
      </w:r>
      <w:r w:rsidRPr="00600FE6">
        <w:rPr>
          <w:rFonts w:ascii="Arial" w:eastAsia="宋体" w:hAnsi="Arial" w:cs="Arial"/>
          <w:color w:val="333333"/>
          <w:kern w:val="0"/>
          <w:szCs w:val="21"/>
        </w:rPr>
        <w:t>年</w:t>
      </w:r>
      <w:r w:rsidRPr="00600FE6">
        <w:rPr>
          <w:rFonts w:ascii="Arial" w:eastAsia="宋体" w:hAnsi="Arial" w:cs="Arial"/>
          <w:color w:val="333333"/>
          <w:kern w:val="0"/>
          <w:szCs w:val="21"/>
        </w:rPr>
        <w:t>4</w:t>
      </w:r>
      <w:r w:rsidRPr="00600FE6">
        <w:rPr>
          <w:rFonts w:ascii="Arial" w:eastAsia="宋体" w:hAnsi="Arial" w:cs="Arial"/>
          <w:color w:val="333333"/>
          <w:kern w:val="0"/>
          <w:szCs w:val="21"/>
        </w:rPr>
        <w:t>月</w:t>
      </w:r>
      <w:r w:rsidRPr="00600FE6">
        <w:rPr>
          <w:rFonts w:ascii="Arial" w:eastAsia="宋体" w:hAnsi="Arial" w:cs="Arial"/>
          <w:color w:val="333333"/>
          <w:kern w:val="0"/>
          <w:szCs w:val="21"/>
        </w:rPr>
        <w:t>1</w:t>
      </w:r>
      <w:r w:rsidRPr="00600FE6">
        <w:rPr>
          <w:rFonts w:ascii="Arial" w:eastAsia="宋体" w:hAnsi="Arial" w:cs="Arial"/>
          <w:color w:val="333333"/>
          <w:kern w:val="0"/>
          <w:szCs w:val="21"/>
        </w:rPr>
        <w:t>日起施行。《水功能区管理办法》（水资源〔</w:t>
      </w:r>
      <w:r w:rsidRPr="00600FE6">
        <w:rPr>
          <w:rFonts w:ascii="Arial" w:eastAsia="宋体" w:hAnsi="Arial" w:cs="Arial"/>
          <w:color w:val="333333"/>
          <w:kern w:val="0"/>
          <w:szCs w:val="21"/>
        </w:rPr>
        <w:t>2003</w:t>
      </w:r>
      <w:r w:rsidRPr="00600FE6">
        <w:rPr>
          <w:rFonts w:ascii="Arial" w:eastAsia="宋体" w:hAnsi="Arial" w:cs="Arial"/>
          <w:color w:val="333333"/>
          <w:kern w:val="0"/>
          <w:szCs w:val="21"/>
        </w:rPr>
        <w:t>〕</w:t>
      </w:r>
      <w:r w:rsidRPr="00600FE6">
        <w:rPr>
          <w:rFonts w:ascii="Arial" w:eastAsia="宋体" w:hAnsi="Arial" w:cs="Arial"/>
          <w:color w:val="333333"/>
          <w:kern w:val="0"/>
          <w:szCs w:val="21"/>
        </w:rPr>
        <w:t>233</w:t>
      </w:r>
      <w:r w:rsidRPr="00600FE6">
        <w:rPr>
          <w:rFonts w:ascii="Arial" w:eastAsia="宋体" w:hAnsi="Arial" w:cs="Arial"/>
          <w:color w:val="333333"/>
          <w:kern w:val="0"/>
          <w:szCs w:val="21"/>
        </w:rPr>
        <w:t>号）同时废止。</w:t>
      </w:r>
    </w:p>
    <w:p w:rsidR="00600FE6" w:rsidRDefault="00600FE6">
      <w:pPr>
        <w:rPr>
          <w:rFonts w:hint="eastAsia"/>
        </w:rPr>
      </w:pPr>
    </w:p>
    <w:p w:rsidR="00600FE6" w:rsidRDefault="00600FE6"/>
    <w:sectPr w:rsidR="00600F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0FE6"/>
    <w:rsid w:val="00600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744854">
      <w:bodyDiv w:val="1"/>
      <w:marLeft w:val="0"/>
      <w:marRight w:val="0"/>
      <w:marTop w:val="0"/>
      <w:marBottom w:val="0"/>
      <w:divBdr>
        <w:top w:val="none" w:sz="0" w:space="0" w:color="auto"/>
        <w:left w:val="none" w:sz="0" w:space="0" w:color="auto"/>
        <w:bottom w:val="none" w:sz="0" w:space="0" w:color="auto"/>
        <w:right w:val="none" w:sz="0" w:space="0" w:color="auto"/>
      </w:divBdr>
      <w:divsChild>
        <w:div w:id="2138329102">
          <w:marLeft w:val="0"/>
          <w:marRight w:val="0"/>
          <w:marTop w:val="0"/>
          <w:marBottom w:val="0"/>
          <w:divBdr>
            <w:top w:val="none" w:sz="0" w:space="0" w:color="auto"/>
            <w:left w:val="none" w:sz="0" w:space="0" w:color="auto"/>
            <w:bottom w:val="none" w:sz="0" w:space="0" w:color="auto"/>
            <w:right w:val="none" w:sz="0" w:space="0" w:color="auto"/>
          </w:divBdr>
          <w:divsChild>
            <w:div w:id="108671820">
              <w:marLeft w:val="0"/>
              <w:marRight w:val="0"/>
              <w:marTop w:val="300"/>
              <w:marBottom w:val="0"/>
              <w:divBdr>
                <w:top w:val="none" w:sz="0" w:space="0" w:color="auto"/>
                <w:left w:val="none" w:sz="0" w:space="0" w:color="auto"/>
                <w:bottom w:val="none" w:sz="0" w:space="0" w:color="auto"/>
                <w:right w:val="none" w:sz="0" w:space="0" w:color="auto"/>
              </w:divBdr>
              <w:divsChild>
                <w:div w:id="1753623195">
                  <w:marLeft w:val="0"/>
                  <w:marRight w:val="0"/>
                  <w:marTop w:val="0"/>
                  <w:marBottom w:val="0"/>
                  <w:divBdr>
                    <w:top w:val="single" w:sz="6" w:space="0" w:color="E5E5E5"/>
                    <w:left w:val="single" w:sz="6" w:space="0" w:color="E5E5E5"/>
                    <w:bottom w:val="single" w:sz="6" w:space="0" w:color="E5E5E5"/>
                    <w:right w:val="single" w:sz="6" w:space="0" w:color="E5E5E5"/>
                  </w:divBdr>
                  <w:divsChild>
                    <w:div w:id="266424281">
                      <w:marLeft w:val="0"/>
                      <w:marRight w:val="0"/>
                      <w:marTop w:val="0"/>
                      <w:marBottom w:val="0"/>
                      <w:divBdr>
                        <w:top w:val="none" w:sz="0" w:space="0" w:color="auto"/>
                        <w:left w:val="none" w:sz="0" w:space="0" w:color="auto"/>
                        <w:bottom w:val="none" w:sz="0" w:space="0" w:color="auto"/>
                        <w:right w:val="none" w:sz="0" w:space="0" w:color="auto"/>
                      </w:divBdr>
                      <w:divsChild>
                        <w:div w:id="203711753">
                          <w:marLeft w:val="0"/>
                          <w:marRight w:val="0"/>
                          <w:marTop w:val="0"/>
                          <w:marBottom w:val="225"/>
                          <w:divBdr>
                            <w:top w:val="none" w:sz="0" w:space="0" w:color="auto"/>
                            <w:left w:val="none" w:sz="0" w:space="0" w:color="auto"/>
                            <w:bottom w:val="none" w:sz="0" w:space="0" w:color="auto"/>
                            <w:right w:val="none" w:sz="0" w:space="0" w:color="auto"/>
                          </w:divBdr>
                          <w:divsChild>
                            <w:div w:id="993950859">
                              <w:marLeft w:val="0"/>
                              <w:marRight w:val="0"/>
                              <w:marTop w:val="0"/>
                              <w:marBottom w:val="225"/>
                              <w:divBdr>
                                <w:top w:val="none" w:sz="0" w:space="0" w:color="auto"/>
                                <w:left w:val="none" w:sz="0" w:space="0" w:color="auto"/>
                                <w:bottom w:val="none" w:sz="0" w:space="0" w:color="auto"/>
                                <w:right w:val="none" w:sz="0" w:space="0" w:color="auto"/>
                              </w:divBdr>
                            </w:div>
                          </w:divsChild>
                        </w:div>
                        <w:div w:id="985859995">
                          <w:marLeft w:val="0"/>
                          <w:marRight w:val="0"/>
                          <w:marTop w:val="300"/>
                          <w:marBottom w:val="525"/>
                          <w:divBdr>
                            <w:top w:val="none" w:sz="0" w:space="0" w:color="auto"/>
                            <w:left w:val="none" w:sz="0" w:space="0" w:color="auto"/>
                            <w:bottom w:val="none" w:sz="0" w:space="0" w:color="auto"/>
                            <w:right w:val="none" w:sz="0" w:space="0" w:color="auto"/>
                          </w:divBdr>
                        </w:div>
                        <w:div w:id="1122845739">
                          <w:marLeft w:val="0"/>
                          <w:marRight w:val="0"/>
                          <w:marTop w:val="0"/>
                          <w:marBottom w:val="225"/>
                          <w:divBdr>
                            <w:top w:val="none" w:sz="0" w:space="0" w:color="auto"/>
                            <w:left w:val="none" w:sz="0" w:space="0" w:color="auto"/>
                            <w:bottom w:val="none" w:sz="0" w:space="0" w:color="auto"/>
                            <w:right w:val="none" w:sz="0" w:space="0" w:color="auto"/>
                          </w:divBdr>
                        </w:div>
                        <w:div w:id="1038050032">
                          <w:marLeft w:val="0"/>
                          <w:marRight w:val="0"/>
                          <w:marTop w:val="0"/>
                          <w:marBottom w:val="225"/>
                          <w:divBdr>
                            <w:top w:val="none" w:sz="0" w:space="0" w:color="auto"/>
                            <w:left w:val="none" w:sz="0" w:space="0" w:color="auto"/>
                            <w:bottom w:val="none" w:sz="0" w:space="0" w:color="auto"/>
                            <w:right w:val="none" w:sz="0" w:space="0" w:color="auto"/>
                          </w:divBdr>
                        </w:div>
                        <w:div w:id="1026953385">
                          <w:marLeft w:val="0"/>
                          <w:marRight w:val="0"/>
                          <w:marTop w:val="0"/>
                          <w:marBottom w:val="225"/>
                          <w:divBdr>
                            <w:top w:val="none" w:sz="0" w:space="0" w:color="auto"/>
                            <w:left w:val="none" w:sz="0" w:space="0" w:color="auto"/>
                            <w:bottom w:val="none" w:sz="0" w:space="0" w:color="auto"/>
                            <w:right w:val="none" w:sz="0" w:space="0" w:color="auto"/>
                          </w:divBdr>
                        </w:div>
                        <w:div w:id="503281233">
                          <w:marLeft w:val="0"/>
                          <w:marRight w:val="0"/>
                          <w:marTop w:val="0"/>
                          <w:marBottom w:val="225"/>
                          <w:divBdr>
                            <w:top w:val="none" w:sz="0" w:space="0" w:color="auto"/>
                            <w:left w:val="none" w:sz="0" w:space="0" w:color="auto"/>
                            <w:bottom w:val="none" w:sz="0" w:space="0" w:color="auto"/>
                            <w:right w:val="none" w:sz="0" w:space="0" w:color="auto"/>
                          </w:divBdr>
                        </w:div>
                        <w:div w:id="695162065">
                          <w:marLeft w:val="0"/>
                          <w:marRight w:val="0"/>
                          <w:marTop w:val="0"/>
                          <w:marBottom w:val="225"/>
                          <w:divBdr>
                            <w:top w:val="none" w:sz="0" w:space="0" w:color="auto"/>
                            <w:left w:val="none" w:sz="0" w:space="0" w:color="auto"/>
                            <w:bottom w:val="none" w:sz="0" w:space="0" w:color="auto"/>
                            <w:right w:val="none" w:sz="0" w:space="0" w:color="auto"/>
                          </w:divBdr>
                        </w:div>
                        <w:div w:id="1954557407">
                          <w:marLeft w:val="0"/>
                          <w:marRight w:val="0"/>
                          <w:marTop w:val="0"/>
                          <w:marBottom w:val="225"/>
                          <w:divBdr>
                            <w:top w:val="none" w:sz="0" w:space="0" w:color="auto"/>
                            <w:left w:val="none" w:sz="0" w:space="0" w:color="auto"/>
                            <w:bottom w:val="none" w:sz="0" w:space="0" w:color="auto"/>
                            <w:right w:val="none" w:sz="0" w:space="0" w:color="auto"/>
                          </w:divBdr>
                        </w:div>
                        <w:div w:id="1270698707">
                          <w:marLeft w:val="0"/>
                          <w:marRight w:val="0"/>
                          <w:marTop w:val="0"/>
                          <w:marBottom w:val="225"/>
                          <w:divBdr>
                            <w:top w:val="none" w:sz="0" w:space="0" w:color="auto"/>
                            <w:left w:val="none" w:sz="0" w:space="0" w:color="auto"/>
                            <w:bottom w:val="none" w:sz="0" w:space="0" w:color="auto"/>
                            <w:right w:val="none" w:sz="0" w:space="0" w:color="auto"/>
                          </w:divBdr>
                        </w:div>
                        <w:div w:id="478424843">
                          <w:marLeft w:val="0"/>
                          <w:marRight w:val="0"/>
                          <w:marTop w:val="0"/>
                          <w:marBottom w:val="225"/>
                          <w:divBdr>
                            <w:top w:val="none" w:sz="0" w:space="0" w:color="auto"/>
                            <w:left w:val="none" w:sz="0" w:space="0" w:color="auto"/>
                            <w:bottom w:val="none" w:sz="0" w:space="0" w:color="auto"/>
                            <w:right w:val="none" w:sz="0" w:space="0" w:color="auto"/>
                          </w:divBdr>
                        </w:div>
                        <w:div w:id="1184248504">
                          <w:marLeft w:val="0"/>
                          <w:marRight w:val="0"/>
                          <w:marTop w:val="0"/>
                          <w:marBottom w:val="225"/>
                          <w:divBdr>
                            <w:top w:val="none" w:sz="0" w:space="0" w:color="auto"/>
                            <w:left w:val="none" w:sz="0" w:space="0" w:color="auto"/>
                            <w:bottom w:val="none" w:sz="0" w:space="0" w:color="auto"/>
                            <w:right w:val="none" w:sz="0" w:space="0" w:color="auto"/>
                          </w:divBdr>
                        </w:div>
                        <w:div w:id="1487625640">
                          <w:marLeft w:val="0"/>
                          <w:marRight w:val="0"/>
                          <w:marTop w:val="0"/>
                          <w:marBottom w:val="225"/>
                          <w:divBdr>
                            <w:top w:val="none" w:sz="0" w:space="0" w:color="auto"/>
                            <w:left w:val="none" w:sz="0" w:space="0" w:color="auto"/>
                            <w:bottom w:val="none" w:sz="0" w:space="0" w:color="auto"/>
                            <w:right w:val="none" w:sz="0" w:space="0" w:color="auto"/>
                          </w:divBdr>
                        </w:div>
                        <w:div w:id="578951102">
                          <w:marLeft w:val="0"/>
                          <w:marRight w:val="0"/>
                          <w:marTop w:val="0"/>
                          <w:marBottom w:val="225"/>
                          <w:divBdr>
                            <w:top w:val="none" w:sz="0" w:space="0" w:color="auto"/>
                            <w:left w:val="none" w:sz="0" w:space="0" w:color="auto"/>
                            <w:bottom w:val="none" w:sz="0" w:space="0" w:color="auto"/>
                            <w:right w:val="none" w:sz="0" w:space="0" w:color="auto"/>
                          </w:divBdr>
                        </w:div>
                        <w:div w:id="1491671714">
                          <w:marLeft w:val="0"/>
                          <w:marRight w:val="0"/>
                          <w:marTop w:val="0"/>
                          <w:marBottom w:val="225"/>
                          <w:divBdr>
                            <w:top w:val="none" w:sz="0" w:space="0" w:color="auto"/>
                            <w:left w:val="none" w:sz="0" w:space="0" w:color="auto"/>
                            <w:bottom w:val="none" w:sz="0" w:space="0" w:color="auto"/>
                            <w:right w:val="none" w:sz="0" w:space="0" w:color="auto"/>
                          </w:divBdr>
                        </w:div>
                        <w:div w:id="1155605297">
                          <w:marLeft w:val="0"/>
                          <w:marRight w:val="0"/>
                          <w:marTop w:val="0"/>
                          <w:marBottom w:val="225"/>
                          <w:divBdr>
                            <w:top w:val="none" w:sz="0" w:space="0" w:color="auto"/>
                            <w:left w:val="none" w:sz="0" w:space="0" w:color="auto"/>
                            <w:bottom w:val="none" w:sz="0" w:space="0" w:color="auto"/>
                            <w:right w:val="none" w:sz="0" w:space="0" w:color="auto"/>
                          </w:divBdr>
                        </w:div>
                        <w:div w:id="871381190">
                          <w:marLeft w:val="0"/>
                          <w:marRight w:val="0"/>
                          <w:marTop w:val="0"/>
                          <w:marBottom w:val="225"/>
                          <w:divBdr>
                            <w:top w:val="none" w:sz="0" w:space="0" w:color="auto"/>
                            <w:left w:val="none" w:sz="0" w:space="0" w:color="auto"/>
                            <w:bottom w:val="none" w:sz="0" w:space="0" w:color="auto"/>
                            <w:right w:val="none" w:sz="0" w:space="0" w:color="auto"/>
                          </w:divBdr>
                        </w:div>
                        <w:div w:id="631861695">
                          <w:marLeft w:val="0"/>
                          <w:marRight w:val="0"/>
                          <w:marTop w:val="0"/>
                          <w:marBottom w:val="225"/>
                          <w:divBdr>
                            <w:top w:val="none" w:sz="0" w:space="0" w:color="auto"/>
                            <w:left w:val="none" w:sz="0" w:space="0" w:color="auto"/>
                            <w:bottom w:val="none" w:sz="0" w:space="0" w:color="auto"/>
                            <w:right w:val="none" w:sz="0" w:space="0" w:color="auto"/>
                          </w:divBdr>
                        </w:div>
                        <w:div w:id="1576549284">
                          <w:marLeft w:val="0"/>
                          <w:marRight w:val="0"/>
                          <w:marTop w:val="0"/>
                          <w:marBottom w:val="225"/>
                          <w:divBdr>
                            <w:top w:val="none" w:sz="0" w:space="0" w:color="auto"/>
                            <w:left w:val="none" w:sz="0" w:space="0" w:color="auto"/>
                            <w:bottom w:val="none" w:sz="0" w:space="0" w:color="auto"/>
                            <w:right w:val="none" w:sz="0" w:space="0" w:color="auto"/>
                          </w:divBdr>
                        </w:div>
                        <w:div w:id="513375756">
                          <w:marLeft w:val="0"/>
                          <w:marRight w:val="0"/>
                          <w:marTop w:val="0"/>
                          <w:marBottom w:val="225"/>
                          <w:divBdr>
                            <w:top w:val="none" w:sz="0" w:space="0" w:color="auto"/>
                            <w:left w:val="none" w:sz="0" w:space="0" w:color="auto"/>
                            <w:bottom w:val="none" w:sz="0" w:space="0" w:color="auto"/>
                            <w:right w:val="none" w:sz="0" w:space="0" w:color="auto"/>
                          </w:divBdr>
                        </w:div>
                        <w:div w:id="760224490">
                          <w:marLeft w:val="0"/>
                          <w:marRight w:val="0"/>
                          <w:marTop w:val="0"/>
                          <w:marBottom w:val="225"/>
                          <w:divBdr>
                            <w:top w:val="none" w:sz="0" w:space="0" w:color="auto"/>
                            <w:left w:val="none" w:sz="0" w:space="0" w:color="auto"/>
                            <w:bottom w:val="none" w:sz="0" w:space="0" w:color="auto"/>
                            <w:right w:val="none" w:sz="0" w:space="0" w:color="auto"/>
                          </w:divBdr>
                        </w:div>
                        <w:div w:id="347954704">
                          <w:marLeft w:val="0"/>
                          <w:marRight w:val="0"/>
                          <w:marTop w:val="0"/>
                          <w:marBottom w:val="225"/>
                          <w:divBdr>
                            <w:top w:val="none" w:sz="0" w:space="0" w:color="auto"/>
                            <w:left w:val="none" w:sz="0" w:space="0" w:color="auto"/>
                            <w:bottom w:val="none" w:sz="0" w:space="0" w:color="auto"/>
                            <w:right w:val="none" w:sz="0" w:space="0" w:color="auto"/>
                          </w:divBdr>
                        </w:div>
                        <w:div w:id="952707406">
                          <w:marLeft w:val="0"/>
                          <w:marRight w:val="0"/>
                          <w:marTop w:val="0"/>
                          <w:marBottom w:val="225"/>
                          <w:divBdr>
                            <w:top w:val="none" w:sz="0" w:space="0" w:color="auto"/>
                            <w:left w:val="none" w:sz="0" w:space="0" w:color="auto"/>
                            <w:bottom w:val="none" w:sz="0" w:space="0" w:color="auto"/>
                            <w:right w:val="none" w:sz="0" w:space="0" w:color="auto"/>
                          </w:divBdr>
                        </w:div>
                        <w:div w:id="860703037">
                          <w:marLeft w:val="0"/>
                          <w:marRight w:val="0"/>
                          <w:marTop w:val="0"/>
                          <w:marBottom w:val="225"/>
                          <w:divBdr>
                            <w:top w:val="none" w:sz="0" w:space="0" w:color="auto"/>
                            <w:left w:val="none" w:sz="0" w:space="0" w:color="auto"/>
                            <w:bottom w:val="none" w:sz="0" w:space="0" w:color="auto"/>
                            <w:right w:val="none" w:sz="0" w:space="0" w:color="auto"/>
                          </w:divBdr>
                        </w:div>
                        <w:div w:id="1035547733">
                          <w:marLeft w:val="0"/>
                          <w:marRight w:val="0"/>
                          <w:marTop w:val="0"/>
                          <w:marBottom w:val="225"/>
                          <w:divBdr>
                            <w:top w:val="none" w:sz="0" w:space="0" w:color="auto"/>
                            <w:left w:val="none" w:sz="0" w:space="0" w:color="auto"/>
                            <w:bottom w:val="none" w:sz="0" w:space="0" w:color="auto"/>
                            <w:right w:val="none" w:sz="0" w:space="0" w:color="auto"/>
                          </w:divBdr>
                        </w:div>
                        <w:div w:id="933515240">
                          <w:marLeft w:val="0"/>
                          <w:marRight w:val="0"/>
                          <w:marTop w:val="0"/>
                          <w:marBottom w:val="225"/>
                          <w:divBdr>
                            <w:top w:val="none" w:sz="0" w:space="0" w:color="auto"/>
                            <w:left w:val="none" w:sz="0" w:space="0" w:color="auto"/>
                            <w:bottom w:val="none" w:sz="0" w:space="0" w:color="auto"/>
                            <w:right w:val="none" w:sz="0" w:space="0" w:color="auto"/>
                          </w:divBdr>
                        </w:div>
                        <w:div w:id="87821643">
                          <w:marLeft w:val="0"/>
                          <w:marRight w:val="0"/>
                          <w:marTop w:val="0"/>
                          <w:marBottom w:val="225"/>
                          <w:divBdr>
                            <w:top w:val="none" w:sz="0" w:space="0" w:color="auto"/>
                            <w:left w:val="none" w:sz="0" w:space="0" w:color="auto"/>
                            <w:bottom w:val="none" w:sz="0" w:space="0" w:color="auto"/>
                            <w:right w:val="none" w:sz="0" w:space="0" w:color="auto"/>
                          </w:divBdr>
                        </w:div>
                        <w:div w:id="68433325">
                          <w:marLeft w:val="0"/>
                          <w:marRight w:val="0"/>
                          <w:marTop w:val="0"/>
                          <w:marBottom w:val="225"/>
                          <w:divBdr>
                            <w:top w:val="none" w:sz="0" w:space="0" w:color="auto"/>
                            <w:left w:val="none" w:sz="0" w:space="0" w:color="auto"/>
                            <w:bottom w:val="none" w:sz="0" w:space="0" w:color="auto"/>
                            <w:right w:val="none" w:sz="0" w:space="0" w:color="auto"/>
                          </w:divBdr>
                        </w:div>
                        <w:div w:id="1052582247">
                          <w:marLeft w:val="0"/>
                          <w:marRight w:val="0"/>
                          <w:marTop w:val="0"/>
                          <w:marBottom w:val="225"/>
                          <w:divBdr>
                            <w:top w:val="none" w:sz="0" w:space="0" w:color="auto"/>
                            <w:left w:val="none" w:sz="0" w:space="0" w:color="auto"/>
                            <w:bottom w:val="none" w:sz="0" w:space="0" w:color="auto"/>
                            <w:right w:val="none" w:sz="0" w:space="0" w:color="auto"/>
                          </w:divBdr>
                        </w:div>
                        <w:div w:id="2109302487">
                          <w:marLeft w:val="0"/>
                          <w:marRight w:val="0"/>
                          <w:marTop w:val="0"/>
                          <w:marBottom w:val="225"/>
                          <w:divBdr>
                            <w:top w:val="none" w:sz="0" w:space="0" w:color="auto"/>
                            <w:left w:val="none" w:sz="0" w:space="0" w:color="auto"/>
                            <w:bottom w:val="none" w:sz="0" w:space="0" w:color="auto"/>
                            <w:right w:val="none" w:sz="0" w:space="0" w:color="auto"/>
                          </w:divBdr>
                        </w:div>
                        <w:div w:id="2096709648">
                          <w:marLeft w:val="0"/>
                          <w:marRight w:val="0"/>
                          <w:marTop w:val="0"/>
                          <w:marBottom w:val="225"/>
                          <w:divBdr>
                            <w:top w:val="none" w:sz="0" w:space="0" w:color="auto"/>
                            <w:left w:val="none" w:sz="0" w:space="0" w:color="auto"/>
                            <w:bottom w:val="none" w:sz="0" w:space="0" w:color="auto"/>
                            <w:right w:val="none" w:sz="0" w:space="0" w:color="auto"/>
                          </w:divBdr>
                        </w:div>
                        <w:div w:id="950403628">
                          <w:marLeft w:val="0"/>
                          <w:marRight w:val="0"/>
                          <w:marTop w:val="0"/>
                          <w:marBottom w:val="225"/>
                          <w:divBdr>
                            <w:top w:val="none" w:sz="0" w:space="0" w:color="auto"/>
                            <w:left w:val="none" w:sz="0" w:space="0" w:color="auto"/>
                            <w:bottom w:val="none" w:sz="0" w:space="0" w:color="auto"/>
                            <w:right w:val="none" w:sz="0" w:space="0" w:color="auto"/>
                          </w:divBdr>
                        </w:div>
                        <w:div w:id="1362515646">
                          <w:marLeft w:val="0"/>
                          <w:marRight w:val="0"/>
                          <w:marTop w:val="0"/>
                          <w:marBottom w:val="225"/>
                          <w:divBdr>
                            <w:top w:val="none" w:sz="0" w:space="0" w:color="auto"/>
                            <w:left w:val="none" w:sz="0" w:space="0" w:color="auto"/>
                            <w:bottom w:val="none" w:sz="0" w:space="0" w:color="auto"/>
                            <w:right w:val="none" w:sz="0" w:space="0" w:color="auto"/>
                          </w:divBdr>
                        </w:div>
                        <w:div w:id="1473251435">
                          <w:marLeft w:val="0"/>
                          <w:marRight w:val="0"/>
                          <w:marTop w:val="0"/>
                          <w:marBottom w:val="225"/>
                          <w:divBdr>
                            <w:top w:val="none" w:sz="0" w:space="0" w:color="auto"/>
                            <w:left w:val="none" w:sz="0" w:space="0" w:color="auto"/>
                            <w:bottom w:val="none" w:sz="0" w:space="0" w:color="auto"/>
                            <w:right w:val="none" w:sz="0" w:space="0" w:color="auto"/>
                          </w:divBdr>
                        </w:div>
                        <w:div w:id="2028828567">
                          <w:marLeft w:val="0"/>
                          <w:marRight w:val="0"/>
                          <w:marTop w:val="0"/>
                          <w:marBottom w:val="225"/>
                          <w:divBdr>
                            <w:top w:val="none" w:sz="0" w:space="0" w:color="auto"/>
                            <w:left w:val="none" w:sz="0" w:space="0" w:color="auto"/>
                            <w:bottom w:val="none" w:sz="0" w:space="0" w:color="auto"/>
                            <w:right w:val="none" w:sz="0" w:space="0" w:color="auto"/>
                          </w:divBdr>
                        </w:div>
                        <w:div w:id="2061634550">
                          <w:marLeft w:val="0"/>
                          <w:marRight w:val="0"/>
                          <w:marTop w:val="0"/>
                          <w:marBottom w:val="225"/>
                          <w:divBdr>
                            <w:top w:val="none" w:sz="0" w:space="0" w:color="auto"/>
                            <w:left w:val="none" w:sz="0" w:space="0" w:color="auto"/>
                            <w:bottom w:val="none" w:sz="0" w:space="0" w:color="auto"/>
                            <w:right w:val="none" w:sz="0" w:space="0" w:color="auto"/>
                          </w:divBdr>
                        </w:div>
                        <w:div w:id="1446268639">
                          <w:marLeft w:val="0"/>
                          <w:marRight w:val="0"/>
                          <w:marTop w:val="0"/>
                          <w:marBottom w:val="225"/>
                          <w:divBdr>
                            <w:top w:val="none" w:sz="0" w:space="0" w:color="auto"/>
                            <w:left w:val="none" w:sz="0" w:space="0" w:color="auto"/>
                            <w:bottom w:val="none" w:sz="0" w:space="0" w:color="auto"/>
                            <w:right w:val="none" w:sz="0" w:space="0" w:color="auto"/>
                          </w:divBdr>
                        </w:div>
                        <w:div w:id="1750155248">
                          <w:marLeft w:val="0"/>
                          <w:marRight w:val="0"/>
                          <w:marTop w:val="0"/>
                          <w:marBottom w:val="225"/>
                          <w:divBdr>
                            <w:top w:val="none" w:sz="0" w:space="0" w:color="auto"/>
                            <w:left w:val="none" w:sz="0" w:space="0" w:color="auto"/>
                            <w:bottom w:val="none" w:sz="0" w:space="0" w:color="auto"/>
                            <w:right w:val="none" w:sz="0" w:space="0" w:color="auto"/>
                          </w:divBdr>
                        </w:div>
                        <w:div w:id="1857693166">
                          <w:marLeft w:val="0"/>
                          <w:marRight w:val="0"/>
                          <w:marTop w:val="0"/>
                          <w:marBottom w:val="225"/>
                          <w:divBdr>
                            <w:top w:val="none" w:sz="0" w:space="0" w:color="auto"/>
                            <w:left w:val="none" w:sz="0" w:space="0" w:color="auto"/>
                            <w:bottom w:val="none" w:sz="0" w:space="0" w:color="auto"/>
                            <w:right w:val="none" w:sz="0" w:space="0" w:color="auto"/>
                          </w:divBdr>
                        </w:div>
                        <w:div w:id="559750205">
                          <w:marLeft w:val="0"/>
                          <w:marRight w:val="0"/>
                          <w:marTop w:val="0"/>
                          <w:marBottom w:val="225"/>
                          <w:divBdr>
                            <w:top w:val="none" w:sz="0" w:space="0" w:color="auto"/>
                            <w:left w:val="none" w:sz="0" w:space="0" w:color="auto"/>
                            <w:bottom w:val="none" w:sz="0" w:space="0" w:color="auto"/>
                            <w:right w:val="none" w:sz="0" w:space="0" w:color="auto"/>
                          </w:divBdr>
                        </w:div>
                        <w:div w:id="1627199426">
                          <w:marLeft w:val="0"/>
                          <w:marRight w:val="0"/>
                          <w:marTop w:val="0"/>
                          <w:marBottom w:val="225"/>
                          <w:divBdr>
                            <w:top w:val="none" w:sz="0" w:space="0" w:color="auto"/>
                            <w:left w:val="none" w:sz="0" w:space="0" w:color="auto"/>
                            <w:bottom w:val="none" w:sz="0" w:space="0" w:color="auto"/>
                            <w:right w:val="none" w:sz="0" w:space="0" w:color="auto"/>
                          </w:divBdr>
                        </w:div>
                        <w:div w:id="1973365036">
                          <w:marLeft w:val="0"/>
                          <w:marRight w:val="0"/>
                          <w:marTop w:val="0"/>
                          <w:marBottom w:val="225"/>
                          <w:divBdr>
                            <w:top w:val="none" w:sz="0" w:space="0" w:color="auto"/>
                            <w:left w:val="none" w:sz="0" w:space="0" w:color="auto"/>
                            <w:bottom w:val="none" w:sz="0" w:space="0" w:color="auto"/>
                            <w:right w:val="none" w:sz="0" w:space="0" w:color="auto"/>
                          </w:divBdr>
                        </w:div>
                        <w:div w:id="306402584">
                          <w:marLeft w:val="0"/>
                          <w:marRight w:val="0"/>
                          <w:marTop w:val="0"/>
                          <w:marBottom w:val="225"/>
                          <w:divBdr>
                            <w:top w:val="none" w:sz="0" w:space="0" w:color="auto"/>
                            <w:left w:val="none" w:sz="0" w:space="0" w:color="auto"/>
                            <w:bottom w:val="none" w:sz="0" w:space="0" w:color="auto"/>
                            <w:right w:val="none" w:sz="0" w:space="0" w:color="auto"/>
                          </w:divBdr>
                        </w:div>
                        <w:div w:id="630091152">
                          <w:marLeft w:val="0"/>
                          <w:marRight w:val="0"/>
                          <w:marTop w:val="0"/>
                          <w:marBottom w:val="225"/>
                          <w:divBdr>
                            <w:top w:val="none" w:sz="0" w:space="0" w:color="auto"/>
                            <w:left w:val="none" w:sz="0" w:space="0" w:color="auto"/>
                            <w:bottom w:val="none" w:sz="0" w:space="0" w:color="auto"/>
                            <w:right w:val="none" w:sz="0" w:space="0" w:color="auto"/>
                          </w:divBdr>
                        </w:div>
                        <w:div w:id="1274897983">
                          <w:marLeft w:val="0"/>
                          <w:marRight w:val="0"/>
                          <w:marTop w:val="0"/>
                          <w:marBottom w:val="225"/>
                          <w:divBdr>
                            <w:top w:val="none" w:sz="0" w:space="0" w:color="auto"/>
                            <w:left w:val="none" w:sz="0" w:space="0" w:color="auto"/>
                            <w:bottom w:val="none" w:sz="0" w:space="0" w:color="auto"/>
                            <w:right w:val="none" w:sz="0" w:space="0" w:color="auto"/>
                          </w:divBdr>
                        </w:div>
                        <w:div w:id="658458706">
                          <w:marLeft w:val="0"/>
                          <w:marRight w:val="0"/>
                          <w:marTop w:val="0"/>
                          <w:marBottom w:val="225"/>
                          <w:divBdr>
                            <w:top w:val="none" w:sz="0" w:space="0" w:color="auto"/>
                            <w:left w:val="none" w:sz="0" w:space="0" w:color="auto"/>
                            <w:bottom w:val="none" w:sz="0" w:space="0" w:color="auto"/>
                            <w:right w:val="none" w:sz="0" w:space="0" w:color="auto"/>
                          </w:divBdr>
                        </w:div>
                        <w:div w:id="530605353">
                          <w:marLeft w:val="0"/>
                          <w:marRight w:val="0"/>
                          <w:marTop w:val="0"/>
                          <w:marBottom w:val="225"/>
                          <w:divBdr>
                            <w:top w:val="none" w:sz="0" w:space="0" w:color="auto"/>
                            <w:left w:val="none" w:sz="0" w:space="0" w:color="auto"/>
                            <w:bottom w:val="none" w:sz="0" w:space="0" w:color="auto"/>
                            <w:right w:val="none" w:sz="0" w:space="0" w:color="auto"/>
                          </w:divBdr>
                        </w:div>
                        <w:div w:id="128518174">
                          <w:marLeft w:val="0"/>
                          <w:marRight w:val="0"/>
                          <w:marTop w:val="0"/>
                          <w:marBottom w:val="225"/>
                          <w:divBdr>
                            <w:top w:val="none" w:sz="0" w:space="0" w:color="auto"/>
                            <w:left w:val="none" w:sz="0" w:space="0" w:color="auto"/>
                            <w:bottom w:val="none" w:sz="0" w:space="0" w:color="auto"/>
                            <w:right w:val="none" w:sz="0" w:space="0" w:color="auto"/>
                          </w:divBdr>
                        </w:div>
                        <w:div w:id="2125421244">
                          <w:marLeft w:val="0"/>
                          <w:marRight w:val="0"/>
                          <w:marTop w:val="0"/>
                          <w:marBottom w:val="225"/>
                          <w:divBdr>
                            <w:top w:val="none" w:sz="0" w:space="0" w:color="auto"/>
                            <w:left w:val="none" w:sz="0" w:space="0" w:color="auto"/>
                            <w:bottom w:val="none" w:sz="0" w:space="0" w:color="auto"/>
                            <w:right w:val="none" w:sz="0" w:space="0" w:color="auto"/>
                          </w:divBdr>
                        </w:div>
                        <w:div w:id="2058770986">
                          <w:marLeft w:val="0"/>
                          <w:marRight w:val="0"/>
                          <w:marTop w:val="0"/>
                          <w:marBottom w:val="225"/>
                          <w:divBdr>
                            <w:top w:val="none" w:sz="0" w:space="0" w:color="auto"/>
                            <w:left w:val="none" w:sz="0" w:space="0" w:color="auto"/>
                            <w:bottom w:val="none" w:sz="0" w:space="0" w:color="auto"/>
                            <w:right w:val="none" w:sz="0" w:space="0" w:color="auto"/>
                          </w:divBdr>
                        </w:div>
                        <w:div w:id="720594323">
                          <w:marLeft w:val="0"/>
                          <w:marRight w:val="0"/>
                          <w:marTop w:val="0"/>
                          <w:marBottom w:val="225"/>
                          <w:divBdr>
                            <w:top w:val="none" w:sz="0" w:space="0" w:color="auto"/>
                            <w:left w:val="none" w:sz="0" w:space="0" w:color="auto"/>
                            <w:bottom w:val="none" w:sz="0" w:space="0" w:color="auto"/>
                            <w:right w:val="none" w:sz="0" w:space="0" w:color="auto"/>
                          </w:divBdr>
                        </w:div>
                        <w:div w:id="1594699975">
                          <w:marLeft w:val="0"/>
                          <w:marRight w:val="0"/>
                          <w:marTop w:val="0"/>
                          <w:marBottom w:val="225"/>
                          <w:divBdr>
                            <w:top w:val="none" w:sz="0" w:space="0" w:color="auto"/>
                            <w:left w:val="none" w:sz="0" w:space="0" w:color="auto"/>
                            <w:bottom w:val="none" w:sz="0" w:space="0" w:color="auto"/>
                            <w:right w:val="none" w:sz="0" w:space="0" w:color="auto"/>
                          </w:divBdr>
                        </w:div>
                        <w:div w:id="1529222569">
                          <w:marLeft w:val="0"/>
                          <w:marRight w:val="0"/>
                          <w:marTop w:val="0"/>
                          <w:marBottom w:val="225"/>
                          <w:divBdr>
                            <w:top w:val="none" w:sz="0" w:space="0" w:color="auto"/>
                            <w:left w:val="none" w:sz="0" w:space="0" w:color="auto"/>
                            <w:bottom w:val="none" w:sz="0" w:space="0" w:color="auto"/>
                            <w:right w:val="none" w:sz="0" w:space="0" w:color="auto"/>
                          </w:divBdr>
                        </w:div>
                        <w:div w:id="272983420">
                          <w:marLeft w:val="0"/>
                          <w:marRight w:val="0"/>
                          <w:marTop w:val="0"/>
                          <w:marBottom w:val="225"/>
                          <w:divBdr>
                            <w:top w:val="none" w:sz="0" w:space="0" w:color="auto"/>
                            <w:left w:val="none" w:sz="0" w:space="0" w:color="auto"/>
                            <w:bottom w:val="none" w:sz="0" w:space="0" w:color="auto"/>
                            <w:right w:val="none" w:sz="0" w:space="0" w:color="auto"/>
                          </w:divBdr>
                        </w:div>
                        <w:div w:id="2006475483">
                          <w:marLeft w:val="0"/>
                          <w:marRight w:val="0"/>
                          <w:marTop w:val="0"/>
                          <w:marBottom w:val="225"/>
                          <w:divBdr>
                            <w:top w:val="none" w:sz="0" w:space="0" w:color="auto"/>
                            <w:left w:val="none" w:sz="0" w:space="0" w:color="auto"/>
                            <w:bottom w:val="none" w:sz="0" w:space="0" w:color="auto"/>
                            <w:right w:val="none" w:sz="0" w:space="0" w:color="auto"/>
                          </w:divBdr>
                        </w:div>
                        <w:div w:id="94836039">
                          <w:marLeft w:val="0"/>
                          <w:marRight w:val="0"/>
                          <w:marTop w:val="0"/>
                          <w:marBottom w:val="225"/>
                          <w:divBdr>
                            <w:top w:val="none" w:sz="0" w:space="0" w:color="auto"/>
                            <w:left w:val="none" w:sz="0" w:space="0" w:color="auto"/>
                            <w:bottom w:val="none" w:sz="0" w:space="0" w:color="auto"/>
                            <w:right w:val="none" w:sz="0" w:space="0" w:color="auto"/>
                          </w:divBdr>
                        </w:div>
                        <w:div w:id="1560901178">
                          <w:marLeft w:val="0"/>
                          <w:marRight w:val="0"/>
                          <w:marTop w:val="0"/>
                          <w:marBottom w:val="225"/>
                          <w:divBdr>
                            <w:top w:val="none" w:sz="0" w:space="0" w:color="auto"/>
                            <w:left w:val="none" w:sz="0" w:space="0" w:color="auto"/>
                            <w:bottom w:val="none" w:sz="0" w:space="0" w:color="auto"/>
                            <w:right w:val="none" w:sz="0" w:space="0" w:color="auto"/>
                          </w:divBdr>
                        </w:div>
                        <w:div w:id="1217088040">
                          <w:marLeft w:val="0"/>
                          <w:marRight w:val="0"/>
                          <w:marTop w:val="0"/>
                          <w:marBottom w:val="225"/>
                          <w:divBdr>
                            <w:top w:val="none" w:sz="0" w:space="0" w:color="auto"/>
                            <w:left w:val="none" w:sz="0" w:space="0" w:color="auto"/>
                            <w:bottom w:val="none" w:sz="0" w:space="0" w:color="auto"/>
                            <w:right w:val="none" w:sz="0" w:space="0" w:color="auto"/>
                          </w:divBdr>
                        </w:div>
                        <w:div w:id="1934774729">
                          <w:marLeft w:val="0"/>
                          <w:marRight w:val="0"/>
                          <w:marTop w:val="0"/>
                          <w:marBottom w:val="225"/>
                          <w:divBdr>
                            <w:top w:val="none" w:sz="0" w:space="0" w:color="auto"/>
                            <w:left w:val="none" w:sz="0" w:space="0" w:color="auto"/>
                            <w:bottom w:val="none" w:sz="0" w:space="0" w:color="auto"/>
                            <w:right w:val="none" w:sz="0" w:space="0" w:color="auto"/>
                          </w:divBdr>
                        </w:div>
                        <w:div w:id="662395929">
                          <w:marLeft w:val="0"/>
                          <w:marRight w:val="0"/>
                          <w:marTop w:val="0"/>
                          <w:marBottom w:val="225"/>
                          <w:divBdr>
                            <w:top w:val="none" w:sz="0" w:space="0" w:color="auto"/>
                            <w:left w:val="none" w:sz="0" w:space="0" w:color="auto"/>
                            <w:bottom w:val="none" w:sz="0" w:space="0" w:color="auto"/>
                            <w:right w:val="none" w:sz="0" w:space="0" w:color="auto"/>
                          </w:divBdr>
                        </w:div>
                        <w:div w:id="1088038821">
                          <w:marLeft w:val="0"/>
                          <w:marRight w:val="0"/>
                          <w:marTop w:val="0"/>
                          <w:marBottom w:val="225"/>
                          <w:divBdr>
                            <w:top w:val="none" w:sz="0" w:space="0" w:color="auto"/>
                            <w:left w:val="none" w:sz="0" w:space="0" w:color="auto"/>
                            <w:bottom w:val="none" w:sz="0" w:space="0" w:color="auto"/>
                            <w:right w:val="none" w:sz="0" w:space="0" w:color="auto"/>
                          </w:divBdr>
                        </w:div>
                        <w:div w:id="1925842619">
                          <w:marLeft w:val="0"/>
                          <w:marRight w:val="0"/>
                          <w:marTop w:val="0"/>
                          <w:marBottom w:val="225"/>
                          <w:divBdr>
                            <w:top w:val="none" w:sz="0" w:space="0" w:color="auto"/>
                            <w:left w:val="none" w:sz="0" w:space="0" w:color="auto"/>
                            <w:bottom w:val="none" w:sz="0" w:space="0" w:color="auto"/>
                            <w:right w:val="none" w:sz="0" w:space="0" w:color="auto"/>
                          </w:divBdr>
                        </w:div>
                        <w:div w:id="1012494758">
                          <w:marLeft w:val="0"/>
                          <w:marRight w:val="0"/>
                          <w:marTop w:val="0"/>
                          <w:marBottom w:val="225"/>
                          <w:divBdr>
                            <w:top w:val="none" w:sz="0" w:space="0" w:color="auto"/>
                            <w:left w:val="none" w:sz="0" w:space="0" w:color="auto"/>
                            <w:bottom w:val="none" w:sz="0" w:space="0" w:color="auto"/>
                            <w:right w:val="none" w:sz="0" w:space="0" w:color="auto"/>
                          </w:divBdr>
                        </w:div>
                        <w:div w:id="452291998">
                          <w:marLeft w:val="0"/>
                          <w:marRight w:val="0"/>
                          <w:marTop w:val="0"/>
                          <w:marBottom w:val="225"/>
                          <w:divBdr>
                            <w:top w:val="none" w:sz="0" w:space="0" w:color="auto"/>
                            <w:left w:val="none" w:sz="0" w:space="0" w:color="auto"/>
                            <w:bottom w:val="none" w:sz="0" w:space="0" w:color="auto"/>
                            <w:right w:val="none" w:sz="0" w:space="0" w:color="auto"/>
                          </w:divBdr>
                        </w:div>
                        <w:div w:id="4522222">
                          <w:marLeft w:val="0"/>
                          <w:marRight w:val="0"/>
                          <w:marTop w:val="0"/>
                          <w:marBottom w:val="225"/>
                          <w:divBdr>
                            <w:top w:val="none" w:sz="0" w:space="0" w:color="auto"/>
                            <w:left w:val="none" w:sz="0" w:space="0" w:color="auto"/>
                            <w:bottom w:val="none" w:sz="0" w:space="0" w:color="auto"/>
                            <w:right w:val="none" w:sz="0" w:space="0" w:color="auto"/>
                          </w:divBdr>
                        </w:div>
                        <w:div w:id="663239208">
                          <w:marLeft w:val="0"/>
                          <w:marRight w:val="0"/>
                          <w:marTop w:val="0"/>
                          <w:marBottom w:val="225"/>
                          <w:divBdr>
                            <w:top w:val="none" w:sz="0" w:space="0" w:color="auto"/>
                            <w:left w:val="none" w:sz="0" w:space="0" w:color="auto"/>
                            <w:bottom w:val="none" w:sz="0" w:space="0" w:color="auto"/>
                            <w:right w:val="none" w:sz="0" w:space="0" w:color="auto"/>
                          </w:divBdr>
                        </w:div>
                        <w:div w:id="709768977">
                          <w:marLeft w:val="0"/>
                          <w:marRight w:val="0"/>
                          <w:marTop w:val="0"/>
                          <w:marBottom w:val="225"/>
                          <w:divBdr>
                            <w:top w:val="none" w:sz="0" w:space="0" w:color="auto"/>
                            <w:left w:val="none" w:sz="0" w:space="0" w:color="auto"/>
                            <w:bottom w:val="none" w:sz="0" w:space="0" w:color="auto"/>
                            <w:right w:val="none" w:sz="0" w:space="0" w:color="auto"/>
                          </w:divBdr>
                        </w:div>
                        <w:div w:id="582615919">
                          <w:marLeft w:val="0"/>
                          <w:marRight w:val="0"/>
                          <w:marTop w:val="0"/>
                          <w:marBottom w:val="225"/>
                          <w:divBdr>
                            <w:top w:val="none" w:sz="0" w:space="0" w:color="auto"/>
                            <w:left w:val="none" w:sz="0" w:space="0" w:color="auto"/>
                            <w:bottom w:val="none" w:sz="0" w:space="0" w:color="auto"/>
                            <w:right w:val="none" w:sz="0" w:space="0" w:color="auto"/>
                          </w:divBdr>
                        </w:div>
                        <w:div w:id="903494980">
                          <w:marLeft w:val="0"/>
                          <w:marRight w:val="0"/>
                          <w:marTop w:val="0"/>
                          <w:marBottom w:val="225"/>
                          <w:divBdr>
                            <w:top w:val="none" w:sz="0" w:space="0" w:color="auto"/>
                            <w:left w:val="none" w:sz="0" w:space="0" w:color="auto"/>
                            <w:bottom w:val="none" w:sz="0" w:space="0" w:color="auto"/>
                            <w:right w:val="none" w:sz="0" w:space="0" w:color="auto"/>
                          </w:divBdr>
                        </w:div>
                        <w:div w:id="1627273688">
                          <w:marLeft w:val="0"/>
                          <w:marRight w:val="0"/>
                          <w:marTop w:val="0"/>
                          <w:marBottom w:val="225"/>
                          <w:divBdr>
                            <w:top w:val="none" w:sz="0" w:space="0" w:color="auto"/>
                            <w:left w:val="none" w:sz="0" w:space="0" w:color="auto"/>
                            <w:bottom w:val="none" w:sz="0" w:space="0" w:color="auto"/>
                            <w:right w:val="none" w:sz="0" w:space="0" w:color="auto"/>
                          </w:divBdr>
                        </w:div>
                        <w:div w:id="429860682">
                          <w:marLeft w:val="0"/>
                          <w:marRight w:val="0"/>
                          <w:marTop w:val="0"/>
                          <w:marBottom w:val="225"/>
                          <w:divBdr>
                            <w:top w:val="none" w:sz="0" w:space="0" w:color="auto"/>
                            <w:left w:val="none" w:sz="0" w:space="0" w:color="auto"/>
                            <w:bottom w:val="none" w:sz="0" w:space="0" w:color="auto"/>
                            <w:right w:val="none" w:sz="0" w:space="0" w:color="auto"/>
                          </w:divBdr>
                        </w:div>
                        <w:div w:id="1537695237">
                          <w:marLeft w:val="0"/>
                          <w:marRight w:val="0"/>
                          <w:marTop w:val="0"/>
                          <w:marBottom w:val="225"/>
                          <w:divBdr>
                            <w:top w:val="none" w:sz="0" w:space="0" w:color="auto"/>
                            <w:left w:val="none" w:sz="0" w:space="0" w:color="auto"/>
                            <w:bottom w:val="none" w:sz="0" w:space="0" w:color="auto"/>
                            <w:right w:val="none" w:sz="0" w:space="0" w:color="auto"/>
                          </w:divBdr>
                        </w:div>
                        <w:div w:id="224488927">
                          <w:marLeft w:val="0"/>
                          <w:marRight w:val="0"/>
                          <w:marTop w:val="0"/>
                          <w:marBottom w:val="225"/>
                          <w:divBdr>
                            <w:top w:val="none" w:sz="0" w:space="0" w:color="auto"/>
                            <w:left w:val="none" w:sz="0" w:space="0" w:color="auto"/>
                            <w:bottom w:val="none" w:sz="0" w:space="0" w:color="auto"/>
                            <w:right w:val="none" w:sz="0" w:space="0" w:color="auto"/>
                          </w:divBdr>
                        </w:div>
                        <w:div w:id="443154857">
                          <w:marLeft w:val="0"/>
                          <w:marRight w:val="0"/>
                          <w:marTop w:val="0"/>
                          <w:marBottom w:val="225"/>
                          <w:divBdr>
                            <w:top w:val="none" w:sz="0" w:space="0" w:color="auto"/>
                            <w:left w:val="none" w:sz="0" w:space="0" w:color="auto"/>
                            <w:bottom w:val="none" w:sz="0" w:space="0" w:color="auto"/>
                            <w:right w:val="none" w:sz="0" w:space="0" w:color="auto"/>
                          </w:divBdr>
                        </w:div>
                        <w:div w:id="1174681938">
                          <w:marLeft w:val="0"/>
                          <w:marRight w:val="0"/>
                          <w:marTop w:val="0"/>
                          <w:marBottom w:val="225"/>
                          <w:divBdr>
                            <w:top w:val="none" w:sz="0" w:space="0" w:color="auto"/>
                            <w:left w:val="none" w:sz="0" w:space="0" w:color="auto"/>
                            <w:bottom w:val="none" w:sz="0" w:space="0" w:color="auto"/>
                            <w:right w:val="none" w:sz="0" w:space="0" w:color="auto"/>
                          </w:divBdr>
                        </w:div>
                        <w:div w:id="655383740">
                          <w:marLeft w:val="0"/>
                          <w:marRight w:val="0"/>
                          <w:marTop w:val="0"/>
                          <w:marBottom w:val="225"/>
                          <w:divBdr>
                            <w:top w:val="none" w:sz="0" w:space="0" w:color="auto"/>
                            <w:left w:val="none" w:sz="0" w:space="0" w:color="auto"/>
                            <w:bottom w:val="none" w:sz="0" w:space="0" w:color="auto"/>
                            <w:right w:val="none" w:sz="0" w:space="0" w:color="auto"/>
                          </w:divBdr>
                        </w:div>
                        <w:div w:id="970792691">
                          <w:marLeft w:val="0"/>
                          <w:marRight w:val="0"/>
                          <w:marTop w:val="0"/>
                          <w:marBottom w:val="225"/>
                          <w:divBdr>
                            <w:top w:val="none" w:sz="0" w:space="0" w:color="auto"/>
                            <w:left w:val="none" w:sz="0" w:space="0" w:color="auto"/>
                            <w:bottom w:val="none" w:sz="0" w:space="0" w:color="auto"/>
                            <w:right w:val="none" w:sz="0" w:space="0" w:color="auto"/>
                          </w:divBdr>
                        </w:div>
                        <w:div w:id="14566778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887</Words>
  <Characters>5057</Characters>
  <Application>Microsoft Office Word</Application>
  <DocSecurity>0</DocSecurity>
  <Lines>42</Lines>
  <Paragraphs>11</Paragraphs>
  <ScaleCrop>false</ScaleCrop>
  <Company>smda</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liu-jm</dc:creator>
  <cp:keywords/>
  <dc:description/>
  <cp:lastModifiedBy>liu-jm</cp:lastModifiedBy>
  <cp:revision>1</cp:revision>
  <dcterms:created xsi:type="dcterms:W3CDTF">2018-05-30T02:04:00Z</dcterms:created>
  <dcterms:modified xsi:type="dcterms:W3CDTF">2018-05-30T02:05:00Z</dcterms:modified>
</cp:coreProperties>
</file>