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19F5" w:rsidRPr="000F1ADC" w:rsidRDefault="000419F5">
      <w:pPr>
        <w:spacing w:line="560" w:lineRule="exact"/>
        <w:jc w:val="center"/>
        <w:rPr>
          <w:rFonts w:ascii="仿宋_GB2312" w:eastAsia="仿宋_GB2312" w:hAnsi="微软雅黑"/>
          <w:b/>
          <w:sz w:val="32"/>
          <w:szCs w:val="32"/>
        </w:rPr>
      </w:pPr>
    </w:p>
    <w:p w:rsidR="000419F5" w:rsidRPr="000F1ADC" w:rsidRDefault="000419F5">
      <w:pPr>
        <w:spacing w:line="560" w:lineRule="exact"/>
        <w:jc w:val="center"/>
        <w:rPr>
          <w:rFonts w:ascii="仿宋_GB2312" w:eastAsia="仿宋_GB2312" w:hAnsi="微软雅黑"/>
          <w:b/>
          <w:sz w:val="32"/>
          <w:szCs w:val="32"/>
        </w:rPr>
      </w:pPr>
    </w:p>
    <w:p w:rsidR="000419F5" w:rsidRPr="000F1ADC" w:rsidRDefault="000419F5">
      <w:pPr>
        <w:spacing w:line="560" w:lineRule="exact"/>
        <w:jc w:val="center"/>
        <w:rPr>
          <w:rFonts w:ascii="仿宋_GB2312" w:eastAsia="仿宋_GB2312" w:hAnsi="微软雅黑"/>
          <w:b/>
          <w:sz w:val="32"/>
          <w:szCs w:val="32"/>
        </w:rPr>
      </w:pPr>
    </w:p>
    <w:p w:rsidR="000419F5" w:rsidRPr="000F1ADC" w:rsidRDefault="000419F5">
      <w:pPr>
        <w:spacing w:line="560" w:lineRule="exact"/>
        <w:jc w:val="center"/>
        <w:rPr>
          <w:rFonts w:ascii="仿宋_GB2312" w:eastAsia="仿宋_GB2312" w:hAnsi="微软雅黑"/>
          <w:b/>
          <w:sz w:val="32"/>
          <w:szCs w:val="32"/>
        </w:rPr>
      </w:pPr>
    </w:p>
    <w:p w:rsidR="000419F5" w:rsidRPr="000F1ADC" w:rsidRDefault="000419F5">
      <w:pPr>
        <w:spacing w:line="560" w:lineRule="exact"/>
        <w:jc w:val="center"/>
        <w:rPr>
          <w:rFonts w:ascii="仿宋_GB2312" w:eastAsia="仿宋_GB2312" w:hAnsi="微软雅黑"/>
          <w:b/>
          <w:sz w:val="32"/>
          <w:szCs w:val="32"/>
        </w:rPr>
      </w:pPr>
    </w:p>
    <w:p w:rsidR="000419F5" w:rsidRPr="000F1ADC" w:rsidRDefault="000419F5">
      <w:pPr>
        <w:spacing w:line="560" w:lineRule="exact"/>
        <w:jc w:val="center"/>
        <w:rPr>
          <w:rFonts w:ascii="仿宋_GB2312" w:eastAsia="仿宋_GB2312" w:hAnsi="微软雅黑"/>
          <w:b/>
          <w:sz w:val="32"/>
          <w:szCs w:val="32"/>
        </w:rPr>
      </w:pPr>
    </w:p>
    <w:p w:rsidR="00E2276E" w:rsidRPr="000F1ADC" w:rsidRDefault="005508DE" w:rsidP="000F1ADC">
      <w:pPr>
        <w:spacing w:line="660" w:lineRule="exact"/>
        <w:jc w:val="center"/>
        <w:rPr>
          <w:rFonts w:ascii="方正小标宋简体" w:eastAsia="方正小标宋简体" w:hAnsi="黑体"/>
          <w:sz w:val="52"/>
          <w:szCs w:val="52"/>
        </w:rPr>
      </w:pPr>
      <w:r w:rsidRPr="000F1ADC">
        <w:rPr>
          <w:rFonts w:ascii="方正小标宋简体" w:eastAsia="方正小标宋简体" w:hAnsi="黑体" w:hint="eastAsia"/>
          <w:sz w:val="52"/>
          <w:szCs w:val="52"/>
        </w:rPr>
        <w:t>海洋</w:t>
      </w:r>
      <w:r w:rsidR="00CD7646" w:rsidRPr="000F1ADC">
        <w:rPr>
          <w:rFonts w:ascii="方正小标宋简体" w:eastAsia="方正小标宋简体" w:hAnsi="黑体" w:hint="eastAsia"/>
          <w:sz w:val="52"/>
          <w:szCs w:val="52"/>
        </w:rPr>
        <w:t>行业违法行为行政处罚</w:t>
      </w:r>
    </w:p>
    <w:p w:rsidR="000419F5" w:rsidRPr="000F1ADC" w:rsidRDefault="00CD7646" w:rsidP="000F1ADC">
      <w:pPr>
        <w:spacing w:line="660" w:lineRule="exact"/>
        <w:jc w:val="center"/>
        <w:rPr>
          <w:rFonts w:ascii="方正小标宋简体" w:eastAsia="方正小标宋简体" w:hAnsi="黑体"/>
          <w:sz w:val="52"/>
          <w:szCs w:val="52"/>
        </w:rPr>
      </w:pPr>
      <w:r w:rsidRPr="000F1ADC">
        <w:rPr>
          <w:rFonts w:ascii="方正小标宋简体" w:eastAsia="方正小标宋简体" w:hAnsi="黑体" w:hint="eastAsia"/>
          <w:sz w:val="52"/>
          <w:szCs w:val="52"/>
        </w:rPr>
        <w:t>裁量基准</w:t>
      </w: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pPr>
        <w:spacing w:line="560" w:lineRule="exact"/>
        <w:jc w:val="center"/>
        <w:rPr>
          <w:rFonts w:ascii="仿宋_GB2312" w:eastAsia="仿宋_GB2312" w:hAnsi="黑体"/>
          <w:b/>
          <w:sz w:val="32"/>
          <w:szCs w:val="32"/>
        </w:rPr>
      </w:pPr>
    </w:p>
    <w:p w:rsidR="000419F5" w:rsidRPr="000F1ADC" w:rsidRDefault="000419F5" w:rsidP="005508DE">
      <w:pPr>
        <w:pStyle w:val="1"/>
        <w:spacing w:line="560" w:lineRule="exact"/>
        <w:rPr>
          <w:rFonts w:ascii="仿宋_GB2312" w:hAnsi="微软雅黑"/>
          <w:sz w:val="32"/>
          <w:szCs w:val="32"/>
        </w:rPr>
        <w:sectPr w:rsidR="000419F5" w:rsidRPr="000F1ADC">
          <w:headerReference w:type="even" r:id="rId7"/>
          <w:headerReference w:type="default" r:id="rId8"/>
          <w:footerReference w:type="even" r:id="rId9"/>
          <w:footerReference w:type="default" r:id="rId10"/>
          <w:headerReference w:type="first" r:id="rId11"/>
          <w:footerReference w:type="first" r:id="rId12"/>
          <w:pgSz w:w="11906" w:h="16838"/>
          <w:pgMar w:top="1418" w:right="1474" w:bottom="1247" w:left="1474" w:header="1021" w:footer="680" w:gutter="0"/>
          <w:pgNumType w:fmt="numberInDash" w:start="1"/>
          <w:cols w:space="720"/>
          <w:titlePg/>
          <w:docGrid w:linePitch="312"/>
        </w:sectPr>
      </w:pPr>
    </w:p>
    <w:p w:rsidR="000419F5" w:rsidRPr="000F1ADC" w:rsidRDefault="000419F5" w:rsidP="000F1ADC">
      <w:pPr>
        <w:spacing w:line="560" w:lineRule="exact"/>
        <w:ind w:firstLineChars="200" w:firstLine="640"/>
        <w:jc w:val="left"/>
        <w:rPr>
          <w:rFonts w:ascii="黑体" w:eastAsia="黑体" w:hAnsi="微软雅黑"/>
          <w:sz w:val="32"/>
          <w:szCs w:val="32"/>
        </w:rPr>
      </w:pPr>
      <w:bookmarkStart w:id="0" w:name="_Toc481655648"/>
      <w:bookmarkStart w:id="1" w:name="_Toc481654398"/>
      <w:bookmarkStart w:id="2" w:name="_Toc376863256"/>
      <w:bookmarkStart w:id="3" w:name="海洋01"/>
      <w:r w:rsidRPr="000F1ADC">
        <w:rPr>
          <w:rFonts w:ascii="黑体" w:eastAsia="黑体" w:hAnsi="微软雅黑" w:hint="eastAsia"/>
          <w:sz w:val="32"/>
          <w:szCs w:val="32"/>
        </w:rPr>
        <w:lastRenderedPageBreak/>
        <w:t>一、未经批准或者骗取批准，非法占用海域</w:t>
      </w:r>
      <w:bookmarkEnd w:id="0"/>
      <w:bookmarkEnd w:id="1"/>
      <w:bookmarkEnd w:id="2"/>
    </w:p>
    <w:bookmarkEnd w:id="3"/>
    <w:p w:rsidR="000419F5" w:rsidRPr="000F1ADC" w:rsidRDefault="000419F5" w:rsidP="000F1ADC">
      <w:pPr>
        <w:spacing w:line="560" w:lineRule="exact"/>
        <w:ind w:firstLineChars="200" w:firstLine="640"/>
        <w:jc w:val="left"/>
        <w:rPr>
          <w:rFonts w:ascii="仿宋_GB2312" w:eastAsia="仿宋_GB2312" w:hAnsi="仿宋_GB2312" w:cs="仿宋_GB2312"/>
          <w:sz w:val="32"/>
          <w:szCs w:val="32"/>
        </w:rPr>
      </w:pPr>
      <w:r w:rsidRPr="000F1ADC">
        <w:rPr>
          <w:rFonts w:ascii="仿宋_GB2312" w:eastAsia="仿宋_GB2312" w:hAnsi="微软雅黑" w:hint="eastAsia"/>
          <w:sz w:val="32"/>
          <w:szCs w:val="32"/>
        </w:rPr>
        <w:t>案由：</w:t>
      </w:r>
      <w:r w:rsidRPr="000F1ADC">
        <w:rPr>
          <w:rFonts w:ascii="仿宋_GB2312" w:eastAsia="仿宋_GB2312" w:hAnsi="仿宋_GB2312" w:cs="仿宋_GB2312" w:hint="eastAsia"/>
          <w:sz w:val="32"/>
          <w:szCs w:val="32"/>
        </w:rPr>
        <w:t>违法用海</w:t>
      </w:r>
    </w:p>
    <w:p w:rsidR="000419F5" w:rsidRPr="000F1ADC" w:rsidRDefault="000419F5" w:rsidP="000F1ADC">
      <w:pPr>
        <w:spacing w:line="560" w:lineRule="exact"/>
        <w:ind w:firstLineChars="200" w:firstLine="640"/>
        <w:rPr>
          <w:rFonts w:ascii="仿宋_GB2312" w:eastAsia="仿宋_GB2312" w:hAnsi="仿宋_GB2312" w:cs="仿宋_GB2312"/>
          <w:sz w:val="32"/>
          <w:szCs w:val="32"/>
        </w:rPr>
      </w:pPr>
      <w:r w:rsidRPr="000F1ADC">
        <w:rPr>
          <w:rFonts w:ascii="仿宋_GB2312" w:eastAsia="仿宋_GB2312" w:hAnsi="微软雅黑" w:hint="eastAsia"/>
          <w:sz w:val="32"/>
          <w:szCs w:val="32"/>
        </w:rPr>
        <w:t>适用：</w:t>
      </w:r>
      <w:r w:rsidRPr="000F1ADC">
        <w:rPr>
          <w:rFonts w:ascii="仿宋_GB2312" w:eastAsia="仿宋_GB2312" w:hAnsi="仿宋_GB2312" w:cs="仿宋_GB2312" w:hint="eastAsia"/>
          <w:sz w:val="32"/>
          <w:szCs w:val="32"/>
        </w:rPr>
        <w:t>未经批准或者骗取批准，非法占用海域的行为。</w:t>
      </w:r>
    </w:p>
    <w:p w:rsidR="000419F5" w:rsidRPr="000F1ADC" w:rsidRDefault="000419F5" w:rsidP="000F1ADC">
      <w:pPr>
        <w:pStyle w:val="11"/>
        <w:spacing w:line="560" w:lineRule="exact"/>
        <w:ind w:firstLine="643"/>
        <w:jc w:val="left"/>
        <w:rPr>
          <w:rFonts w:ascii="楷体_GB2312" w:eastAsia="楷体_GB2312" w:hAnsi="微软雅黑"/>
          <w:b/>
          <w:sz w:val="32"/>
          <w:szCs w:val="32"/>
        </w:rPr>
      </w:pPr>
      <w:r w:rsidRPr="000F1ADC">
        <w:rPr>
          <w:rFonts w:ascii="楷体_GB2312" w:eastAsia="楷体_GB2312" w:hAnsi="微软雅黑" w:hint="eastAsia"/>
          <w:b/>
          <w:sz w:val="32"/>
          <w:szCs w:val="32"/>
        </w:rPr>
        <w:t>（一）法律依据</w:t>
      </w:r>
    </w:p>
    <w:p w:rsidR="000419F5" w:rsidRPr="000F1ADC" w:rsidRDefault="000419F5" w:rsidP="000F1ADC">
      <w:pPr>
        <w:shd w:val="clear" w:color="auto" w:fill="FFFFFF"/>
        <w:spacing w:line="560" w:lineRule="exact"/>
        <w:ind w:firstLineChars="200" w:firstLine="643"/>
        <w:rPr>
          <w:rFonts w:ascii="仿宋_GB2312" w:eastAsia="仿宋_GB2312" w:hAnsi="微软雅黑"/>
          <w:b/>
          <w:sz w:val="32"/>
          <w:szCs w:val="32"/>
        </w:rPr>
      </w:pPr>
      <w:r w:rsidRPr="000F1ADC">
        <w:rPr>
          <w:rFonts w:ascii="仿宋_GB2312" w:eastAsia="仿宋_GB2312" w:hAnsi="微软雅黑" w:hint="eastAsia"/>
          <w:b/>
          <w:sz w:val="32"/>
          <w:szCs w:val="32"/>
        </w:rPr>
        <w:t>1</w:t>
      </w:r>
      <w:r w:rsidR="000F1ADC" w:rsidRPr="000F1ADC">
        <w:rPr>
          <w:rFonts w:ascii="仿宋_GB2312" w:eastAsia="仿宋_GB2312" w:hAnsi="微软雅黑" w:hint="eastAsia"/>
          <w:b/>
          <w:sz w:val="32"/>
          <w:szCs w:val="32"/>
        </w:rPr>
        <w:t>.</w:t>
      </w:r>
      <w:r w:rsidRPr="000F1ADC">
        <w:rPr>
          <w:rFonts w:ascii="仿宋_GB2312" w:eastAsia="仿宋_GB2312" w:hAnsi="微软雅黑" w:hint="eastAsia"/>
          <w:b/>
          <w:sz w:val="32"/>
          <w:szCs w:val="32"/>
        </w:rPr>
        <w:t>违法依据条款</w:t>
      </w:r>
    </w:p>
    <w:p w:rsidR="000419F5" w:rsidRPr="000F1ADC" w:rsidRDefault="000419F5" w:rsidP="000F1ADC">
      <w:pPr>
        <w:spacing w:line="560" w:lineRule="exact"/>
        <w:ind w:firstLineChars="200" w:firstLine="640"/>
        <w:rPr>
          <w:rFonts w:ascii="仿宋_GB2312" w:eastAsia="仿宋_GB2312" w:hAnsi="仿宋_GB2312" w:cs="仿宋_GB2312"/>
          <w:b/>
          <w:sz w:val="32"/>
          <w:szCs w:val="32"/>
        </w:rPr>
      </w:pPr>
      <w:r w:rsidRPr="000F1ADC">
        <w:rPr>
          <w:rFonts w:ascii="仿宋_GB2312" w:eastAsia="仿宋_GB2312" w:hAnsi="宋体" w:hint="eastAsia"/>
          <w:sz w:val="32"/>
          <w:szCs w:val="32"/>
        </w:rPr>
        <w:t>●</w:t>
      </w:r>
      <w:r w:rsidRPr="000F1ADC">
        <w:rPr>
          <w:rFonts w:ascii="仿宋_GB2312" w:eastAsia="仿宋_GB2312" w:hAnsi="仿宋_GB2312" w:cs="仿宋_GB2312" w:hint="eastAsia"/>
          <w:b/>
          <w:sz w:val="32"/>
          <w:szCs w:val="32"/>
        </w:rPr>
        <w:t>《中华人民共和国海域使用管理法》第三条第二款</w:t>
      </w:r>
    </w:p>
    <w:p w:rsidR="000419F5" w:rsidRPr="000F1ADC" w:rsidRDefault="000419F5" w:rsidP="000F1ADC">
      <w:pPr>
        <w:spacing w:line="560" w:lineRule="exact"/>
        <w:ind w:firstLineChars="200" w:firstLine="640"/>
        <w:rPr>
          <w:rFonts w:ascii="仿宋_GB2312" w:eastAsia="仿宋_GB2312" w:hAnsi="仿宋_GB2312" w:cs="仿宋_GB2312"/>
          <w:sz w:val="32"/>
          <w:szCs w:val="32"/>
        </w:rPr>
      </w:pPr>
      <w:r w:rsidRPr="000F1ADC">
        <w:rPr>
          <w:rFonts w:ascii="仿宋_GB2312" w:eastAsia="仿宋_GB2312" w:hAnsi="仿宋_GB2312" w:cs="仿宋_GB2312" w:hint="eastAsia"/>
          <w:sz w:val="32"/>
          <w:szCs w:val="32"/>
        </w:rPr>
        <w:t>单位和个人使用海域，必须依法取得海域使用权。</w:t>
      </w:r>
    </w:p>
    <w:p w:rsidR="000419F5" w:rsidRPr="000F1ADC" w:rsidRDefault="000419F5" w:rsidP="000F1ADC">
      <w:pPr>
        <w:shd w:val="clear" w:color="auto" w:fill="FFFFFF"/>
        <w:spacing w:line="560" w:lineRule="exact"/>
        <w:ind w:firstLineChars="200" w:firstLine="643"/>
        <w:rPr>
          <w:rFonts w:ascii="仿宋_GB2312" w:eastAsia="仿宋_GB2312" w:hAnsi="微软雅黑"/>
          <w:b/>
          <w:sz w:val="32"/>
          <w:szCs w:val="32"/>
        </w:rPr>
      </w:pPr>
      <w:r w:rsidRPr="000F1ADC">
        <w:rPr>
          <w:rFonts w:ascii="仿宋_GB2312" w:eastAsia="仿宋_GB2312" w:hAnsi="微软雅黑" w:hint="eastAsia"/>
          <w:b/>
          <w:sz w:val="32"/>
          <w:szCs w:val="32"/>
        </w:rPr>
        <w:t>2</w:t>
      </w:r>
      <w:r w:rsidR="000F1ADC" w:rsidRPr="000F1ADC">
        <w:rPr>
          <w:rFonts w:ascii="仿宋_GB2312" w:eastAsia="仿宋_GB2312" w:hAnsi="微软雅黑" w:hint="eastAsia"/>
          <w:b/>
          <w:sz w:val="32"/>
          <w:szCs w:val="32"/>
        </w:rPr>
        <w:t>.</w:t>
      </w:r>
      <w:r w:rsidRPr="000F1ADC">
        <w:rPr>
          <w:rFonts w:ascii="仿宋_GB2312" w:eastAsia="仿宋_GB2312" w:hAnsi="微软雅黑" w:hint="eastAsia"/>
          <w:b/>
          <w:sz w:val="32"/>
          <w:szCs w:val="32"/>
        </w:rPr>
        <w:t>处罚依据条款</w:t>
      </w:r>
    </w:p>
    <w:p w:rsidR="000419F5" w:rsidRPr="000F1ADC" w:rsidRDefault="000419F5" w:rsidP="000F1ADC">
      <w:pPr>
        <w:spacing w:line="560" w:lineRule="exact"/>
        <w:ind w:firstLineChars="200" w:firstLine="640"/>
        <w:rPr>
          <w:rFonts w:ascii="仿宋_GB2312" w:eastAsia="仿宋_GB2312" w:hAnsi="仿宋_GB2312" w:cs="仿宋_GB2312"/>
          <w:sz w:val="32"/>
          <w:szCs w:val="32"/>
        </w:rPr>
      </w:pPr>
      <w:r w:rsidRPr="000F1ADC">
        <w:rPr>
          <w:rFonts w:ascii="仿宋_GB2312" w:eastAsia="仿宋_GB2312" w:hAnsi="宋体" w:hint="eastAsia"/>
          <w:sz w:val="32"/>
          <w:szCs w:val="32"/>
        </w:rPr>
        <w:t>●</w:t>
      </w:r>
      <w:r w:rsidRPr="000F1ADC">
        <w:rPr>
          <w:rFonts w:ascii="仿宋_GB2312" w:eastAsia="仿宋_GB2312" w:hAnsi="仿宋_GB2312" w:cs="仿宋_GB2312" w:hint="eastAsia"/>
          <w:b/>
          <w:sz w:val="32"/>
          <w:szCs w:val="32"/>
        </w:rPr>
        <w:t>《中华人民共和国海域使用管理法》第四十二条</w:t>
      </w:r>
    </w:p>
    <w:p w:rsidR="000419F5" w:rsidRPr="000F1ADC" w:rsidRDefault="000419F5" w:rsidP="000F1ADC">
      <w:pPr>
        <w:spacing w:line="560" w:lineRule="exact"/>
        <w:ind w:firstLineChars="200" w:firstLine="640"/>
        <w:rPr>
          <w:rFonts w:ascii="仿宋_GB2312" w:eastAsia="仿宋_GB2312" w:hAnsi="仿宋_GB2312" w:cs="仿宋_GB2312"/>
          <w:sz w:val="32"/>
          <w:szCs w:val="32"/>
        </w:rPr>
      </w:pPr>
      <w:r w:rsidRPr="000F1ADC">
        <w:rPr>
          <w:rFonts w:ascii="仿宋_GB2312" w:eastAsia="仿宋_GB2312" w:hAnsi="仿宋_GB2312" w:cs="仿宋_GB2312" w:hint="eastAsia"/>
          <w:sz w:val="32"/>
          <w:szCs w:val="32"/>
        </w:rPr>
        <w:t>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p>
    <w:p w:rsidR="000419F5" w:rsidRPr="000F1ADC" w:rsidRDefault="000419F5" w:rsidP="000F1ADC">
      <w:pPr>
        <w:spacing w:line="560" w:lineRule="exact"/>
        <w:ind w:firstLineChars="200" w:firstLine="643"/>
        <w:rPr>
          <w:rFonts w:ascii="楷体_GB2312" w:eastAsia="楷体_GB2312" w:hAnsi="微软雅黑"/>
          <w:b/>
          <w:sz w:val="32"/>
          <w:szCs w:val="32"/>
        </w:rPr>
      </w:pPr>
      <w:r w:rsidRPr="000F1ADC">
        <w:rPr>
          <w:rFonts w:ascii="楷体_GB2312" w:eastAsia="楷体_GB2312" w:hAnsi="微软雅黑" w:hint="eastAsia"/>
          <w:b/>
          <w:sz w:val="32"/>
          <w:szCs w:val="32"/>
        </w:rPr>
        <w:t>（二）</w:t>
      </w:r>
      <w:r w:rsidR="00AB54DA" w:rsidRPr="000F1ADC">
        <w:rPr>
          <w:rFonts w:ascii="楷体_GB2312" w:eastAsia="楷体_GB2312" w:hAnsi="微软雅黑" w:hint="eastAsia"/>
          <w:b/>
          <w:sz w:val="32"/>
          <w:szCs w:val="32"/>
        </w:rPr>
        <w:t>处罚基数</w:t>
      </w:r>
      <w:r w:rsidRPr="000F1ADC">
        <w:rPr>
          <w:rFonts w:ascii="楷体_GB2312" w:eastAsia="楷体_GB2312" w:hAnsi="微软雅黑" w:hint="eastAsia"/>
          <w:b/>
          <w:sz w:val="32"/>
          <w:szCs w:val="32"/>
        </w:rPr>
        <w:t>及使用说明</w:t>
      </w:r>
    </w:p>
    <w:p w:rsidR="000419F5" w:rsidRPr="000F1ADC" w:rsidRDefault="000419F5" w:rsidP="000F1ADC">
      <w:pPr>
        <w:shd w:val="clear" w:color="auto" w:fill="FFFFFF"/>
        <w:spacing w:line="560" w:lineRule="exact"/>
        <w:ind w:firstLineChars="200" w:firstLine="643"/>
        <w:rPr>
          <w:rFonts w:ascii="仿宋_GB2312" w:eastAsia="仿宋_GB2312"/>
          <w:b/>
          <w:sz w:val="32"/>
          <w:szCs w:val="32"/>
        </w:rPr>
      </w:pPr>
      <w:r w:rsidRPr="000F1ADC">
        <w:rPr>
          <w:rFonts w:ascii="仿宋_GB2312" w:eastAsia="仿宋_GB2312" w:hAnsi="微软雅黑" w:hint="eastAsia"/>
          <w:b/>
          <w:sz w:val="32"/>
          <w:szCs w:val="32"/>
        </w:rPr>
        <w:t>1</w:t>
      </w:r>
      <w:r w:rsidR="000F1ADC" w:rsidRPr="000F1ADC">
        <w:rPr>
          <w:rFonts w:ascii="仿宋_GB2312" w:eastAsia="仿宋_GB2312" w:hAnsi="微软雅黑" w:hint="eastAsia"/>
          <w:b/>
          <w:sz w:val="32"/>
          <w:szCs w:val="32"/>
        </w:rPr>
        <w:t>.</w:t>
      </w:r>
      <w:r w:rsidR="00AB54DA" w:rsidRPr="000F1ADC">
        <w:rPr>
          <w:rFonts w:ascii="仿宋_GB2312" w:eastAsia="仿宋_GB2312" w:hAnsi="微软雅黑" w:hint="eastAsia"/>
          <w:b/>
          <w:sz w:val="32"/>
          <w:szCs w:val="32"/>
        </w:rPr>
        <w:t>处罚基数</w:t>
      </w:r>
    </w:p>
    <w:p w:rsidR="000419F5" w:rsidRPr="000F1ADC" w:rsidRDefault="000419F5" w:rsidP="000F1ADC">
      <w:pPr>
        <w:shd w:val="clear" w:color="auto" w:fill="FFFFFF"/>
        <w:spacing w:line="560" w:lineRule="exact"/>
        <w:ind w:firstLineChars="200" w:firstLine="640"/>
        <w:rPr>
          <w:rFonts w:ascii="仿宋_GB2312" w:eastAsia="仿宋_GB2312"/>
          <w:sz w:val="32"/>
          <w:szCs w:val="32"/>
        </w:rPr>
      </w:pPr>
      <w:r w:rsidRPr="000F1ADC">
        <w:rPr>
          <w:rFonts w:ascii="仿宋_GB2312" w:eastAsia="仿宋_GB2312" w:hint="eastAsia"/>
          <w:sz w:val="32"/>
          <w:szCs w:val="32"/>
        </w:rPr>
        <w:t>对于未经批准或者骗取批准，非法占用海域的行为，依据《</w:t>
      </w:r>
      <w:r w:rsidRPr="000F1ADC">
        <w:rPr>
          <w:rFonts w:ascii="仿宋_GB2312" w:eastAsia="仿宋_GB2312" w:hAnsi="仿宋_GB2312" w:cs="仿宋_GB2312" w:hint="eastAsia"/>
          <w:sz w:val="32"/>
          <w:szCs w:val="32"/>
        </w:rPr>
        <w:t>中华人民共和国海域使用管理法</w:t>
      </w:r>
      <w:r w:rsidRPr="000F1ADC">
        <w:rPr>
          <w:rFonts w:ascii="仿宋_GB2312" w:eastAsia="仿宋_GB2312" w:hint="eastAsia"/>
          <w:sz w:val="32"/>
          <w:szCs w:val="32"/>
        </w:rPr>
        <w:t>》</w:t>
      </w:r>
      <w:r w:rsidRPr="000F1ADC">
        <w:rPr>
          <w:rFonts w:ascii="仿宋_GB2312" w:eastAsia="仿宋_GB2312" w:hAnsi="仿宋_GB2312" w:cs="仿宋_GB2312" w:hint="eastAsia"/>
          <w:sz w:val="32"/>
          <w:szCs w:val="32"/>
        </w:rPr>
        <w:t>第四十二条的规定</w:t>
      </w:r>
      <w:r w:rsidRPr="000F1ADC">
        <w:rPr>
          <w:rFonts w:ascii="仿宋_GB2312" w:eastAsia="仿宋_GB2312" w:hint="eastAsia"/>
          <w:sz w:val="32"/>
          <w:szCs w:val="32"/>
        </w:rPr>
        <w:t>予以处罚。违法占用海域行为根据违法情形程度确定</w:t>
      </w:r>
      <w:r w:rsidR="00AB54DA" w:rsidRPr="000F1ADC">
        <w:rPr>
          <w:rFonts w:ascii="仿宋_GB2312" w:eastAsia="仿宋_GB2312" w:hint="eastAsia"/>
          <w:sz w:val="32"/>
          <w:szCs w:val="32"/>
        </w:rPr>
        <w:t>处罚基数</w:t>
      </w:r>
      <w:r w:rsidRPr="000F1ADC">
        <w:rPr>
          <w:rFonts w:ascii="仿宋_GB2312" w:eastAsia="仿宋_GB2312" w:hint="eastAsia"/>
          <w:sz w:val="32"/>
          <w:szCs w:val="32"/>
        </w:rPr>
        <w:t>,具体规则如下：</w:t>
      </w:r>
    </w:p>
    <w:p w:rsidR="000419F5" w:rsidRPr="000F1ADC" w:rsidRDefault="000419F5" w:rsidP="000F1ADC">
      <w:pPr>
        <w:shd w:val="clear" w:color="auto" w:fill="FFFFFF"/>
        <w:spacing w:line="560" w:lineRule="exact"/>
        <w:ind w:firstLineChars="200" w:firstLine="640"/>
        <w:rPr>
          <w:rFonts w:ascii="仿宋_GB2312" w:eastAsia="仿宋_GB2312"/>
          <w:sz w:val="32"/>
          <w:szCs w:val="32"/>
        </w:rPr>
      </w:pPr>
      <w:r w:rsidRPr="000F1ADC">
        <w:rPr>
          <w:rFonts w:ascii="仿宋_GB2312" w:eastAsia="仿宋_GB2312" w:hint="eastAsia"/>
          <w:sz w:val="32"/>
          <w:szCs w:val="32"/>
        </w:rPr>
        <w:t>a</w:t>
      </w:r>
      <w:r w:rsidR="000F1ADC">
        <w:rPr>
          <w:rFonts w:ascii="仿宋_GB2312" w:eastAsia="仿宋_GB2312" w:hint="eastAsia"/>
          <w:sz w:val="32"/>
          <w:szCs w:val="32"/>
        </w:rPr>
        <w:t>.</w:t>
      </w:r>
      <w:r w:rsidRPr="000F1ADC">
        <w:rPr>
          <w:rFonts w:ascii="仿宋_GB2312" w:eastAsia="仿宋_GB2312" w:hint="eastAsia"/>
          <w:sz w:val="32"/>
          <w:szCs w:val="32"/>
        </w:rPr>
        <w:t>符合海洋功能区划，</w:t>
      </w:r>
      <w:proofErr w:type="gramStart"/>
      <w:r w:rsidRPr="000F1ADC">
        <w:rPr>
          <w:rFonts w:ascii="仿宋_GB2312" w:eastAsia="仿宋_GB2312" w:hint="eastAsia"/>
          <w:sz w:val="32"/>
          <w:szCs w:val="32"/>
        </w:rPr>
        <w:t>且按照</w:t>
      </w:r>
      <w:proofErr w:type="gramEnd"/>
      <w:r w:rsidRPr="000F1ADC">
        <w:rPr>
          <w:rFonts w:ascii="仿宋_GB2312" w:eastAsia="仿宋_GB2312" w:hint="eastAsia"/>
          <w:sz w:val="32"/>
          <w:szCs w:val="32"/>
        </w:rPr>
        <w:t>要求停止违法用海行为的，处5～8倍（不含8倍）罚款；</w:t>
      </w:r>
    </w:p>
    <w:p w:rsidR="000419F5" w:rsidRPr="000F1ADC" w:rsidRDefault="000419F5" w:rsidP="000F1ADC">
      <w:pPr>
        <w:shd w:val="clear" w:color="auto" w:fill="FFFFFF"/>
        <w:spacing w:line="560" w:lineRule="exact"/>
        <w:ind w:firstLineChars="192" w:firstLine="614"/>
        <w:rPr>
          <w:rFonts w:ascii="仿宋_GB2312" w:eastAsia="仿宋_GB2312"/>
          <w:sz w:val="32"/>
          <w:szCs w:val="32"/>
        </w:rPr>
      </w:pPr>
      <w:r w:rsidRPr="000F1ADC">
        <w:rPr>
          <w:rFonts w:ascii="仿宋_GB2312" w:eastAsia="仿宋_GB2312" w:hint="eastAsia"/>
          <w:sz w:val="32"/>
          <w:szCs w:val="32"/>
        </w:rPr>
        <w:t>b</w:t>
      </w:r>
      <w:r w:rsidR="000F1ADC">
        <w:rPr>
          <w:rFonts w:ascii="仿宋_GB2312" w:eastAsia="仿宋_GB2312" w:hint="eastAsia"/>
          <w:sz w:val="32"/>
          <w:szCs w:val="32"/>
        </w:rPr>
        <w:t>.</w:t>
      </w:r>
      <w:r w:rsidRPr="000F1ADC">
        <w:rPr>
          <w:rFonts w:ascii="仿宋_GB2312" w:eastAsia="仿宋_GB2312" w:hint="eastAsia"/>
          <w:sz w:val="32"/>
          <w:szCs w:val="32"/>
        </w:rPr>
        <w:t>符合海洋功能区划，但未按照要求停止违法用海行为的，处8～12倍（不含12倍）罚款；</w:t>
      </w:r>
    </w:p>
    <w:p w:rsidR="000419F5" w:rsidRPr="000F1ADC" w:rsidRDefault="000419F5" w:rsidP="000F1ADC">
      <w:pPr>
        <w:shd w:val="clear" w:color="auto" w:fill="FFFFFF"/>
        <w:spacing w:line="560" w:lineRule="exact"/>
        <w:ind w:firstLineChars="192" w:firstLine="614"/>
        <w:rPr>
          <w:rFonts w:ascii="仿宋_GB2312" w:eastAsia="仿宋_GB2312"/>
          <w:sz w:val="32"/>
          <w:szCs w:val="32"/>
        </w:rPr>
      </w:pPr>
      <w:r w:rsidRPr="000F1ADC">
        <w:rPr>
          <w:rFonts w:ascii="仿宋_GB2312" w:eastAsia="仿宋_GB2312" w:hint="eastAsia"/>
          <w:sz w:val="32"/>
          <w:szCs w:val="32"/>
        </w:rPr>
        <w:t>c</w:t>
      </w:r>
      <w:r w:rsidR="000F1ADC">
        <w:rPr>
          <w:rFonts w:ascii="仿宋_GB2312" w:eastAsia="仿宋_GB2312" w:hint="eastAsia"/>
          <w:sz w:val="32"/>
          <w:szCs w:val="32"/>
        </w:rPr>
        <w:t>.</w:t>
      </w:r>
      <w:r w:rsidRPr="000F1ADC">
        <w:rPr>
          <w:rFonts w:ascii="仿宋_GB2312" w:eastAsia="仿宋_GB2312" w:hint="eastAsia"/>
          <w:sz w:val="32"/>
          <w:szCs w:val="32"/>
        </w:rPr>
        <w:t>不符合海洋功能区划，已按照要求停止违法用海行为的，</w:t>
      </w:r>
      <w:r w:rsidRPr="000F1ADC">
        <w:rPr>
          <w:rFonts w:ascii="仿宋_GB2312" w:eastAsia="仿宋_GB2312" w:hint="eastAsia"/>
          <w:sz w:val="32"/>
          <w:szCs w:val="32"/>
        </w:rPr>
        <w:lastRenderedPageBreak/>
        <w:t>处10～14倍（不含14倍）罚款；</w:t>
      </w:r>
    </w:p>
    <w:p w:rsidR="000419F5" w:rsidRPr="000F1ADC" w:rsidRDefault="000419F5" w:rsidP="000F1ADC">
      <w:pPr>
        <w:shd w:val="clear" w:color="auto" w:fill="FFFFFF"/>
        <w:spacing w:line="560" w:lineRule="exact"/>
        <w:ind w:firstLineChars="200" w:firstLine="640"/>
        <w:rPr>
          <w:rFonts w:ascii="仿宋_GB2312" w:eastAsia="仿宋_GB2312"/>
          <w:sz w:val="32"/>
          <w:szCs w:val="32"/>
        </w:rPr>
      </w:pPr>
      <w:r w:rsidRPr="000F1ADC">
        <w:rPr>
          <w:rFonts w:ascii="仿宋_GB2312" w:eastAsia="仿宋_GB2312" w:hint="eastAsia"/>
          <w:sz w:val="32"/>
          <w:szCs w:val="32"/>
        </w:rPr>
        <w:t>d</w:t>
      </w:r>
      <w:r w:rsidR="000F1ADC">
        <w:rPr>
          <w:rFonts w:ascii="仿宋_GB2312" w:eastAsia="仿宋_GB2312" w:hint="eastAsia"/>
          <w:sz w:val="32"/>
          <w:szCs w:val="32"/>
        </w:rPr>
        <w:t>.</w:t>
      </w:r>
      <w:r w:rsidRPr="000F1ADC">
        <w:rPr>
          <w:rFonts w:ascii="仿宋_GB2312" w:eastAsia="仿宋_GB2312" w:hint="eastAsia"/>
          <w:sz w:val="32"/>
          <w:szCs w:val="32"/>
        </w:rPr>
        <w:t>不符合海洋功能区划，且未按照要求停止违法用海行为的，处14～15倍罚款。</w:t>
      </w:r>
    </w:p>
    <w:p w:rsidR="000419F5" w:rsidRPr="000F1ADC" w:rsidRDefault="000419F5" w:rsidP="000F1ADC">
      <w:pPr>
        <w:spacing w:line="560" w:lineRule="exact"/>
        <w:ind w:firstLineChars="200" w:firstLine="643"/>
        <w:jc w:val="left"/>
        <w:rPr>
          <w:rFonts w:ascii="仿宋_GB2312" w:eastAsia="仿宋_GB2312" w:hAnsi="微软雅黑"/>
          <w:b/>
          <w:sz w:val="32"/>
          <w:szCs w:val="32"/>
        </w:rPr>
      </w:pPr>
      <w:r w:rsidRPr="000F1ADC">
        <w:rPr>
          <w:rFonts w:ascii="仿宋_GB2312" w:eastAsia="仿宋_GB2312" w:hAnsi="微软雅黑" w:hint="eastAsia"/>
          <w:b/>
          <w:sz w:val="32"/>
          <w:szCs w:val="32"/>
        </w:rPr>
        <w:t>2</w:t>
      </w:r>
      <w:r w:rsidR="000F1ADC" w:rsidRPr="000F1ADC">
        <w:rPr>
          <w:rFonts w:ascii="仿宋_GB2312" w:eastAsia="仿宋_GB2312" w:hAnsi="微软雅黑" w:hint="eastAsia"/>
          <w:b/>
          <w:sz w:val="32"/>
          <w:szCs w:val="32"/>
        </w:rPr>
        <w:t>.</w:t>
      </w:r>
      <w:r w:rsidRPr="000F1ADC">
        <w:rPr>
          <w:rFonts w:ascii="仿宋_GB2312" w:eastAsia="仿宋_GB2312" w:hAnsi="微软雅黑" w:hint="eastAsia"/>
          <w:b/>
          <w:sz w:val="32"/>
          <w:szCs w:val="32"/>
        </w:rPr>
        <w:t>使用说明</w:t>
      </w:r>
    </w:p>
    <w:p w:rsidR="000419F5" w:rsidRPr="000F1ADC" w:rsidRDefault="000419F5" w:rsidP="000F1ADC">
      <w:pPr>
        <w:spacing w:line="560" w:lineRule="exact"/>
        <w:ind w:firstLineChars="200" w:firstLine="643"/>
        <w:jc w:val="left"/>
        <w:rPr>
          <w:rFonts w:ascii="仿宋_GB2312" w:eastAsia="仿宋_GB2312"/>
          <w:sz w:val="32"/>
          <w:szCs w:val="32"/>
        </w:rPr>
      </w:pPr>
      <w:r w:rsidRPr="000F1ADC">
        <w:rPr>
          <w:rFonts w:ascii="仿宋_GB2312" w:eastAsia="仿宋_GB2312" w:hint="eastAsia"/>
          <w:b/>
          <w:sz w:val="32"/>
          <w:szCs w:val="32"/>
        </w:rPr>
        <w:t>（1）从重调整因素。</w:t>
      </w:r>
      <w:r w:rsidRPr="000F1ADC">
        <w:rPr>
          <w:rFonts w:ascii="仿宋_GB2312" w:eastAsia="仿宋_GB2312" w:hint="eastAsia"/>
          <w:sz w:val="32"/>
          <w:szCs w:val="32"/>
        </w:rPr>
        <w:t>存在下列情形的，依据</w:t>
      </w:r>
      <w:r w:rsidR="00AB54DA" w:rsidRPr="000F1ADC">
        <w:rPr>
          <w:rFonts w:ascii="仿宋_GB2312" w:eastAsia="仿宋_GB2312" w:hint="eastAsia"/>
          <w:sz w:val="32"/>
          <w:szCs w:val="32"/>
        </w:rPr>
        <w:t>处罚基数</w:t>
      </w:r>
      <w:r w:rsidRPr="000F1ADC">
        <w:rPr>
          <w:rFonts w:ascii="仿宋_GB2312" w:eastAsia="仿宋_GB2312" w:hint="eastAsia"/>
          <w:sz w:val="32"/>
          <w:szCs w:val="32"/>
        </w:rPr>
        <w:t>规则确定罚款金额后，可按罚款金额的10%～50%计算数额，予以从重处罚，但总金额不得超过</w:t>
      </w:r>
      <w:r w:rsidRPr="000F1ADC">
        <w:rPr>
          <w:rFonts w:ascii="仿宋_GB2312" w:eastAsia="仿宋_GB2312" w:hAnsi="仿宋_GB2312" w:cs="仿宋_GB2312" w:hint="eastAsia"/>
          <w:sz w:val="32"/>
          <w:szCs w:val="32"/>
        </w:rPr>
        <w:t>应缴纳的海域使用金的十五倍</w:t>
      </w:r>
      <w:r w:rsidRPr="000F1ADC">
        <w:rPr>
          <w:rFonts w:ascii="仿宋_GB2312" w:eastAsia="仿宋_GB2312" w:hint="eastAsia"/>
          <w:sz w:val="32"/>
          <w:szCs w:val="32"/>
        </w:rPr>
        <w:t>。</w:t>
      </w:r>
    </w:p>
    <w:p w:rsidR="000419F5" w:rsidRPr="000F1ADC" w:rsidRDefault="000419F5" w:rsidP="000F1ADC">
      <w:pPr>
        <w:pStyle w:val="11"/>
        <w:spacing w:line="560" w:lineRule="exact"/>
        <w:ind w:firstLine="640"/>
        <w:jc w:val="left"/>
        <w:rPr>
          <w:rFonts w:ascii="仿宋_GB2312" w:eastAsia="仿宋_GB2312"/>
          <w:sz w:val="32"/>
          <w:szCs w:val="32"/>
        </w:rPr>
      </w:pPr>
      <w:r w:rsidRPr="000F1ADC">
        <w:rPr>
          <w:rFonts w:ascii="仿宋_GB2312" w:eastAsia="仿宋_GB2312" w:hint="eastAsia"/>
          <w:sz w:val="32"/>
          <w:szCs w:val="32"/>
        </w:rPr>
        <w:t>a</w:t>
      </w:r>
      <w:r w:rsidR="000F1ADC">
        <w:rPr>
          <w:rFonts w:ascii="仿宋_GB2312" w:eastAsia="仿宋_GB2312" w:hint="eastAsia"/>
          <w:sz w:val="32"/>
          <w:szCs w:val="32"/>
        </w:rPr>
        <w:t>.</w:t>
      </w:r>
      <w:r w:rsidRPr="000F1ADC">
        <w:rPr>
          <w:rFonts w:ascii="仿宋_GB2312" w:eastAsia="仿宋_GB2312" w:hint="eastAsia"/>
          <w:sz w:val="32"/>
          <w:szCs w:val="32"/>
        </w:rPr>
        <w:t>当事人非法占用海域200公顷及以上的；</w:t>
      </w:r>
    </w:p>
    <w:p w:rsidR="000419F5" w:rsidRPr="000F1ADC" w:rsidRDefault="000419F5" w:rsidP="000F1ADC">
      <w:pPr>
        <w:pStyle w:val="11"/>
        <w:spacing w:line="560" w:lineRule="exact"/>
        <w:ind w:firstLine="640"/>
        <w:jc w:val="left"/>
        <w:rPr>
          <w:rFonts w:ascii="仿宋_GB2312" w:eastAsia="仿宋_GB2312"/>
          <w:sz w:val="32"/>
          <w:szCs w:val="32"/>
        </w:rPr>
      </w:pPr>
      <w:r w:rsidRPr="000F1ADC">
        <w:rPr>
          <w:rFonts w:ascii="仿宋_GB2312" w:eastAsia="仿宋_GB2312" w:hint="eastAsia"/>
          <w:sz w:val="32"/>
          <w:szCs w:val="32"/>
        </w:rPr>
        <w:t>b</w:t>
      </w:r>
      <w:r w:rsidR="000F1ADC">
        <w:rPr>
          <w:rFonts w:ascii="仿宋_GB2312" w:eastAsia="仿宋_GB2312" w:hint="eastAsia"/>
          <w:sz w:val="32"/>
          <w:szCs w:val="32"/>
        </w:rPr>
        <w:t>.</w:t>
      </w:r>
      <w:r w:rsidRPr="000F1ADC">
        <w:rPr>
          <w:rFonts w:ascii="仿宋_GB2312" w:eastAsia="仿宋_GB2312" w:hint="eastAsia"/>
          <w:sz w:val="32"/>
          <w:szCs w:val="32"/>
        </w:rPr>
        <w:t>违法占用海域的用</w:t>
      </w:r>
      <w:proofErr w:type="gramStart"/>
      <w:r w:rsidRPr="000F1ADC">
        <w:rPr>
          <w:rFonts w:ascii="仿宋_GB2312" w:eastAsia="仿宋_GB2312" w:hint="eastAsia"/>
          <w:sz w:val="32"/>
          <w:szCs w:val="32"/>
        </w:rPr>
        <w:t>海项目</w:t>
      </w:r>
      <w:proofErr w:type="gramEnd"/>
      <w:r w:rsidRPr="000F1ADC">
        <w:rPr>
          <w:rFonts w:ascii="仿宋_GB2312" w:eastAsia="仿宋_GB2312" w:hint="eastAsia"/>
          <w:sz w:val="32"/>
          <w:szCs w:val="32"/>
        </w:rPr>
        <w:t>占用自然岸线的；</w:t>
      </w:r>
    </w:p>
    <w:p w:rsidR="000419F5" w:rsidRPr="000F1ADC" w:rsidRDefault="000419F5" w:rsidP="000F1ADC">
      <w:pPr>
        <w:pStyle w:val="11"/>
        <w:spacing w:line="560" w:lineRule="exact"/>
        <w:ind w:firstLine="640"/>
        <w:jc w:val="left"/>
        <w:rPr>
          <w:rFonts w:ascii="仿宋_GB2312" w:eastAsia="仿宋_GB2312"/>
          <w:sz w:val="32"/>
          <w:szCs w:val="32"/>
        </w:rPr>
      </w:pPr>
      <w:r w:rsidRPr="000F1ADC">
        <w:rPr>
          <w:rFonts w:ascii="仿宋_GB2312" w:eastAsia="仿宋_GB2312" w:hint="eastAsia"/>
          <w:sz w:val="32"/>
          <w:szCs w:val="32"/>
        </w:rPr>
        <w:t>c</w:t>
      </w:r>
      <w:r w:rsidR="000F1ADC">
        <w:rPr>
          <w:rFonts w:ascii="仿宋_GB2312" w:eastAsia="仿宋_GB2312" w:hint="eastAsia"/>
          <w:sz w:val="32"/>
          <w:szCs w:val="32"/>
        </w:rPr>
        <w:t>.</w:t>
      </w:r>
      <w:r w:rsidRPr="000F1ADC">
        <w:rPr>
          <w:rFonts w:ascii="仿宋_GB2312" w:eastAsia="仿宋_GB2312" w:hint="eastAsia"/>
          <w:sz w:val="32"/>
          <w:szCs w:val="32"/>
        </w:rPr>
        <w:t>当事人拒不配合主管机关监督检查的。</w:t>
      </w:r>
    </w:p>
    <w:p w:rsidR="000419F5" w:rsidRPr="000F1ADC" w:rsidRDefault="000419F5" w:rsidP="000F1ADC">
      <w:pPr>
        <w:spacing w:line="560" w:lineRule="exact"/>
        <w:ind w:firstLineChars="200" w:firstLine="643"/>
        <w:jc w:val="left"/>
        <w:rPr>
          <w:rFonts w:ascii="仿宋_GB2312" w:eastAsia="仿宋_GB2312"/>
          <w:sz w:val="32"/>
          <w:szCs w:val="32"/>
        </w:rPr>
      </w:pPr>
      <w:r w:rsidRPr="000F1ADC">
        <w:rPr>
          <w:rFonts w:ascii="仿宋_GB2312" w:eastAsia="仿宋_GB2312" w:hint="eastAsia"/>
          <w:b/>
          <w:sz w:val="32"/>
          <w:szCs w:val="32"/>
        </w:rPr>
        <w:t>（2）从轻调整因素。</w:t>
      </w:r>
      <w:r w:rsidRPr="000F1ADC">
        <w:rPr>
          <w:rFonts w:ascii="仿宋_GB2312" w:eastAsia="仿宋_GB2312" w:hint="eastAsia"/>
          <w:sz w:val="32"/>
          <w:szCs w:val="32"/>
        </w:rPr>
        <w:t>存在下列情形的，依据</w:t>
      </w:r>
      <w:r w:rsidR="00AB54DA" w:rsidRPr="000F1ADC">
        <w:rPr>
          <w:rFonts w:ascii="仿宋_GB2312" w:eastAsia="仿宋_GB2312" w:hint="eastAsia"/>
          <w:sz w:val="32"/>
          <w:szCs w:val="32"/>
        </w:rPr>
        <w:t>处罚基数</w:t>
      </w:r>
      <w:r w:rsidRPr="000F1ADC">
        <w:rPr>
          <w:rFonts w:ascii="仿宋_GB2312" w:eastAsia="仿宋_GB2312" w:hint="eastAsia"/>
          <w:sz w:val="32"/>
          <w:szCs w:val="32"/>
        </w:rPr>
        <w:t>规则确定罚款金额后，可按罚款金额的10%～50%计算数额，予以从轻处罚，但总金额不得低于</w:t>
      </w:r>
      <w:r w:rsidRPr="000F1ADC">
        <w:rPr>
          <w:rFonts w:ascii="仿宋_GB2312" w:eastAsia="仿宋_GB2312" w:hAnsi="仿宋_GB2312" w:cs="仿宋_GB2312" w:hint="eastAsia"/>
          <w:sz w:val="32"/>
          <w:szCs w:val="32"/>
        </w:rPr>
        <w:t>应缴纳的海域使用金的五倍</w:t>
      </w:r>
      <w:r w:rsidRPr="000F1ADC">
        <w:rPr>
          <w:rFonts w:ascii="仿宋_GB2312" w:eastAsia="仿宋_GB2312" w:hint="eastAsia"/>
          <w:sz w:val="32"/>
          <w:szCs w:val="32"/>
        </w:rPr>
        <w:t>。</w:t>
      </w:r>
    </w:p>
    <w:p w:rsidR="000419F5" w:rsidRPr="000F1ADC" w:rsidRDefault="000419F5" w:rsidP="000F1ADC">
      <w:pPr>
        <w:snapToGrid w:val="0"/>
        <w:spacing w:line="560" w:lineRule="exact"/>
        <w:ind w:firstLineChars="200" w:firstLine="640"/>
        <w:rPr>
          <w:rFonts w:ascii="仿宋_GB2312" w:eastAsia="仿宋_GB2312"/>
          <w:sz w:val="32"/>
          <w:szCs w:val="32"/>
        </w:rPr>
      </w:pPr>
      <w:r w:rsidRPr="000F1ADC">
        <w:rPr>
          <w:rFonts w:ascii="仿宋_GB2312" w:eastAsia="仿宋_GB2312" w:hAnsi="Times New Roman" w:hint="eastAsia"/>
          <w:kern w:val="0"/>
          <w:sz w:val="32"/>
          <w:szCs w:val="32"/>
        </w:rPr>
        <w:t>a</w:t>
      </w:r>
      <w:r w:rsidR="000F1ADC">
        <w:rPr>
          <w:rFonts w:ascii="仿宋_GB2312" w:eastAsia="仿宋_GB2312" w:hint="eastAsia"/>
          <w:sz w:val="32"/>
          <w:szCs w:val="32"/>
        </w:rPr>
        <w:t>.</w:t>
      </w:r>
      <w:r w:rsidRPr="000F1ADC">
        <w:rPr>
          <w:rFonts w:ascii="仿宋_GB2312" w:eastAsia="仿宋_GB2312" w:hAnsi="宋体" w:hint="eastAsia"/>
          <w:sz w:val="32"/>
          <w:szCs w:val="32"/>
        </w:rPr>
        <w:t>责令改正期限届满前取得海域使用许可证的</w:t>
      </w:r>
      <w:r w:rsidRPr="000F1ADC">
        <w:rPr>
          <w:rFonts w:ascii="仿宋_GB2312" w:eastAsia="仿宋_GB2312" w:hint="eastAsia"/>
          <w:sz w:val="32"/>
          <w:szCs w:val="32"/>
        </w:rPr>
        <w:t>；</w:t>
      </w:r>
      <w:bookmarkStart w:id="4" w:name="_Toc481654399"/>
      <w:bookmarkStart w:id="5" w:name="_Toc481655649"/>
      <w:bookmarkStart w:id="6" w:name="_Toc376863257"/>
    </w:p>
    <w:p w:rsidR="000419F5" w:rsidRPr="000F1ADC" w:rsidRDefault="000419F5" w:rsidP="000F1ADC">
      <w:pPr>
        <w:snapToGrid w:val="0"/>
        <w:spacing w:line="560" w:lineRule="exact"/>
        <w:ind w:firstLineChars="200" w:firstLine="640"/>
        <w:rPr>
          <w:rFonts w:ascii="仿宋_GB2312" w:eastAsia="仿宋_GB2312" w:hAnsi="宋体"/>
          <w:sz w:val="32"/>
          <w:szCs w:val="32"/>
        </w:rPr>
      </w:pPr>
      <w:r w:rsidRPr="000F1ADC">
        <w:rPr>
          <w:rFonts w:ascii="仿宋_GB2312" w:eastAsia="仿宋_GB2312" w:hAnsi="Times New Roman" w:hint="eastAsia"/>
          <w:kern w:val="0"/>
          <w:sz w:val="32"/>
          <w:szCs w:val="32"/>
        </w:rPr>
        <w:t>b</w:t>
      </w:r>
      <w:r w:rsidR="000F1ADC">
        <w:rPr>
          <w:rFonts w:ascii="仿宋_GB2312" w:eastAsia="仿宋_GB2312" w:hAnsi="Times New Roman" w:hint="eastAsia"/>
          <w:sz w:val="32"/>
          <w:szCs w:val="32"/>
        </w:rPr>
        <w:t>.</w:t>
      </w:r>
      <w:r w:rsidR="00ED6997" w:rsidRPr="000F1ADC">
        <w:rPr>
          <w:rFonts w:ascii="仿宋_GB2312" w:eastAsia="仿宋_GB2312" w:hAnsi="Times New Roman" w:hint="eastAsia"/>
          <w:sz w:val="32"/>
          <w:szCs w:val="32"/>
        </w:rPr>
        <w:t>《中华人民共和国行政处罚法》</w:t>
      </w:r>
      <w:r w:rsidRPr="000F1ADC">
        <w:rPr>
          <w:rFonts w:ascii="仿宋_GB2312" w:eastAsia="仿宋_GB2312" w:hAnsi="Times New Roman" w:hint="eastAsia"/>
          <w:sz w:val="32"/>
          <w:szCs w:val="32"/>
        </w:rPr>
        <w:t>第三十二条规定的其他情形。</w:t>
      </w:r>
    </w:p>
    <w:p w:rsidR="000F1ADC" w:rsidRDefault="000419F5" w:rsidP="000F1ADC">
      <w:pPr>
        <w:spacing w:line="560" w:lineRule="exact"/>
        <w:ind w:firstLineChars="200" w:firstLine="643"/>
        <w:jc w:val="left"/>
        <w:rPr>
          <w:rFonts w:ascii="仿宋_GB2312" w:eastAsia="仿宋_GB2312" w:hAnsi="Times New Roman"/>
          <w:sz w:val="32"/>
          <w:szCs w:val="32"/>
        </w:rPr>
      </w:pPr>
      <w:r w:rsidRPr="000F1ADC">
        <w:rPr>
          <w:rFonts w:ascii="仿宋_GB2312" w:eastAsia="仿宋_GB2312" w:hAnsi="Times New Roman" w:hint="eastAsia"/>
          <w:b/>
          <w:sz w:val="32"/>
          <w:szCs w:val="32"/>
        </w:rPr>
        <w:t>（3）</w:t>
      </w:r>
      <w:r w:rsidRPr="000F1ADC">
        <w:rPr>
          <w:rFonts w:ascii="仿宋_GB2312" w:eastAsia="仿宋_GB2312" w:hAnsi="Times New Roman" w:hint="eastAsia"/>
          <w:sz w:val="32"/>
          <w:szCs w:val="32"/>
        </w:rPr>
        <w:t>符合</w:t>
      </w:r>
      <w:r w:rsidR="00ED6997" w:rsidRPr="000F1ADC">
        <w:rPr>
          <w:rFonts w:ascii="仿宋_GB2312" w:eastAsia="仿宋_GB2312" w:hAnsi="Times New Roman" w:hint="eastAsia"/>
          <w:sz w:val="32"/>
          <w:szCs w:val="32"/>
        </w:rPr>
        <w:t>《中华人民共和国行政处罚法》</w:t>
      </w:r>
      <w:r w:rsidRPr="000F1ADC">
        <w:rPr>
          <w:rFonts w:ascii="仿宋_GB2312" w:eastAsia="仿宋_GB2312" w:hAnsi="Times New Roman" w:hint="eastAsia"/>
          <w:sz w:val="32"/>
          <w:szCs w:val="32"/>
        </w:rPr>
        <w:t>第三十三条规定的不予处罚的情形，不予行政处罚。</w:t>
      </w:r>
      <w:bookmarkStart w:id="7" w:name="_Toc71556366"/>
      <w:bookmarkStart w:id="8" w:name="海洋02"/>
    </w:p>
    <w:p w:rsidR="000419F5" w:rsidRPr="000F1ADC" w:rsidRDefault="000419F5" w:rsidP="000F1ADC">
      <w:pPr>
        <w:spacing w:line="560" w:lineRule="exact"/>
        <w:ind w:firstLineChars="200" w:firstLine="640"/>
        <w:jc w:val="left"/>
        <w:rPr>
          <w:rFonts w:ascii="仿宋_GB2312" w:eastAsia="仿宋_GB2312" w:hAnsi="Times New Roman"/>
          <w:sz w:val="32"/>
          <w:szCs w:val="32"/>
        </w:rPr>
      </w:pPr>
      <w:r w:rsidRPr="000F1ADC">
        <w:rPr>
          <w:rFonts w:ascii="黑体" w:eastAsia="黑体" w:hAnsi="微软雅黑" w:hint="eastAsia"/>
          <w:sz w:val="32"/>
          <w:szCs w:val="32"/>
        </w:rPr>
        <w:t>二、未经批准或者骗取批准，进行围海、填海活动</w:t>
      </w:r>
      <w:bookmarkEnd w:id="4"/>
      <w:bookmarkEnd w:id="5"/>
      <w:bookmarkEnd w:id="6"/>
      <w:bookmarkEnd w:id="7"/>
    </w:p>
    <w:bookmarkEnd w:id="8"/>
    <w:p w:rsidR="000419F5" w:rsidRPr="000F1ADC" w:rsidRDefault="000419F5" w:rsidP="000F1ADC">
      <w:pPr>
        <w:spacing w:line="560" w:lineRule="exact"/>
        <w:ind w:firstLineChars="200" w:firstLine="640"/>
        <w:jc w:val="left"/>
        <w:rPr>
          <w:rFonts w:ascii="仿宋_GB2312" w:eastAsia="仿宋_GB2312" w:hAnsi="仿宋_GB2312" w:cs="仿宋_GB2312"/>
          <w:sz w:val="32"/>
          <w:szCs w:val="32"/>
        </w:rPr>
      </w:pPr>
      <w:r w:rsidRPr="000F1ADC">
        <w:rPr>
          <w:rFonts w:ascii="仿宋_GB2312" w:eastAsia="仿宋_GB2312" w:hAnsi="微软雅黑" w:hint="eastAsia"/>
          <w:sz w:val="32"/>
          <w:szCs w:val="32"/>
        </w:rPr>
        <w:t>案由：</w:t>
      </w:r>
      <w:r w:rsidRPr="000F1ADC">
        <w:rPr>
          <w:rFonts w:ascii="仿宋_GB2312" w:eastAsia="仿宋_GB2312" w:hAnsi="仿宋_GB2312" w:cs="仿宋_GB2312" w:hint="eastAsia"/>
          <w:sz w:val="32"/>
          <w:szCs w:val="32"/>
        </w:rPr>
        <w:t>违法用海</w:t>
      </w:r>
    </w:p>
    <w:p w:rsidR="000419F5" w:rsidRPr="000F1ADC" w:rsidRDefault="000419F5" w:rsidP="000F1ADC">
      <w:pPr>
        <w:spacing w:line="560" w:lineRule="exact"/>
        <w:ind w:firstLineChars="200" w:firstLine="640"/>
        <w:rPr>
          <w:rFonts w:ascii="仿宋_GB2312" w:eastAsia="仿宋_GB2312" w:hAnsi="仿宋_GB2312" w:cs="仿宋_GB2312"/>
          <w:sz w:val="32"/>
          <w:szCs w:val="32"/>
        </w:rPr>
      </w:pPr>
      <w:r w:rsidRPr="000F1ADC">
        <w:rPr>
          <w:rFonts w:ascii="仿宋_GB2312" w:eastAsia="仿宋_GB2312" w:hAnsi="微软雅黑" w:hint="eastAsia"/>
          <w:sz w:val="32"/>
          <w:szCs w:val="32"/>
        </w:rPr>
        <w:t>适用：</w:t>
      </w:r>
      <w:r w:rsidRPr="000F1ADC">
        <w:rPr>
          <w:rFonts w:ascii="仿宋_GB2312" w:eastAsia="仿宋_GB2312" w:hAnsi="仿宋_GB2312" w:cs="仿宋_GB2312" w:hint="eastAsia"/>
          <w:sz w:val="32"/>
          <w:szCs w:val="32"/>
        </w:rPr>
        <w:t>对未经批准或者骗取批准，进行围海、填海活动的处罚</w:t>
      </w:r>
    </w:p>
    <w:p w:rsidR="000419F5" w:rsidRPr="000F1ADC" w:rsidRDefault="000419F5" w:rsidP="000F1ADC">
      <w:pPr>
        <w:pStyle w:val="11"/>
        <w:spacing w:line="560" w:lineRule="exact"/>
        <w:ind w:firstLine="643"/>
        <w:jc w:val="left"/>
        <w:rPr>
          <w:rFonts w:ascii="楷体_GB2312" w:eastAsia="楷体_GB2312" w:hAnsi="微软雅黑"/>
          <w:b/>
          <w:sz w:val="32"/>
          <w:szCs w:val="32"/>
        </w:rPr>
      </w:pPr>
      <w:r w:rsidRPr="000F1ADC">
        <w:rPr>
          <w:rFonts w:ascii="楷体_GB2312" w:eastAsia="楷体_GB2312" w:hAnsi="微软雅黑" w:hint="eastAsia"/>
          <w:b/>
          <w:sz w:val="32"/>
          <w:szCs w:val="32"/>
        </w:rPr>
        <w:t>（一）法律依据</w:t>
      </w:r>
    </w:p>
    <w:p w:rsidR="000419F5" w:rsidRPr="00A14263" w:rsidRDefault="000419F5" w:rsidP="00A14263">
      <w:pPr>
        <w:shd w:val="clear" w:color="auto" w:fill="FFFFFF"/>
        <w:spacing w:line="560" w:lineRule="exact"/>
        <w:ind w:firstLineChars="200" w:firstLine="643"/>
        <w:rPr>
          <w:rFonts w:ascii="仿宋_GB2312" w:eastAsia="仿宋_GB2312" w:hAnsi="微软雅黑"/>
          <w:b/>
          <w:sz w:val="32"/>
          <w:szCs w:val="32"/>
        </w:rPr>
      </w:pPr>
      <w:r w:rsidRPr="00A14263">
        <w:rPr>
          <w:rFonts w:ascii="仿宋_GB2312" w:eastAsia="仿宋_GB2312" w:hAnsi="微软雅黑" w:hint="eastAsia"/>
          <w:b/>
          <w:sz w:val="32"/>
          <w:szCs w:val="32"/>
        </w:rPr>
        <w:t>1</w:t>
      </w:r>
      <w:r w:rsidR="000F1ADC" w:rsidRPr="00A14263">
        <w:rPr>
          <w:rFonts w:ascii="仿宋_GB2312" w:eastAsia="仿宋_GB2312" w:hAnsi="微软雅黑" w:hint="eastAsia"/>
          <w:b/>
          <w:sz w:val="32"/>
          <w:szCs w:val="32"/>
        </w:rPr>
        <w:t>.</w:t>
      </w:r>
      <w:r w:rsidRPr="00A14263">
        <w:rPr>
          <w:rFonts w:ascii="仿宋_GB2312" w:eastAsia="仿宋_GB2312" w:hAnsi="微软雅黑" w:hint="eastAsia"/>
          <w:b/>
          <w:sz w:val="32"/>
          <w:szCs w:val="32"/>
        </w:rPr>
        <w:t>违法依据条款</w:t>
      </w:r>
    </w:p>
    <w:p w:rsidR="000419F5" w:rsidRPr="000F1ADC" w:rsidRDefault="000419F5" w:rsidP="000F1ADC">
      <w:pPr>
        <w:spacing w:line="560" w:lineRule="exact"/>
        <w:ind w:firstLineChars="200" w:firstLine="640"/>
        <w:rPr>
          <w:rFonts w:ascii="仿宋_GB2312" w:eastAsia="仿宋_GB2312" w:hAnsi="仿宋_GB2312" w:cs="仿宋_GB2312"/>
          <w:sz w:val="32"/>
          <w:szCs w:val="32"/>
        </w:rPr>
      </w:pPr>
      <w:r w:rsidRPr="000F1ADC">
        <w:rPr>
          <w:rFonts w:ascii="仿宋_GB2312" w:eastAsia="仿宋_GB2312" w:hAnsi="宋体" w:hint="eastAsia"/>
          <w:sz w:val="32"/>
          <w:szCs w:val="32"/>
        </w:rPr>
        <w:t>●</w:t>
      </w:r>
      <w:r w:rsidRPr="000F1ADC">
        <w:rPr>
          <w:rFonts w:ascii="仿宋_GB2312" w:eastAsia="仿宋_GB2312" w:hAnsi="仿宋_GB2312" w:cs="仿宋_GB2312" w:hint="eastAsia"/>
          <w:b/>
          <w:sz w:val="32"/>
          <w:szCs w:val="32"/>
        </w:rPr>
        <w:t>《中华人民共和国海域使用管理法》第三条第二款</w:t>
      </w:r>
    </w:p>
    <w:p w:rsidR="000419F5" w:rsidRPr="000F1ADC" w:rsidRDefault="000419F5" w:rsidP="000F1ADC">
      <w:pPr>
        <w:spacing w:line="560" w:lineRule="exact"/>
        <w:ind w:firstLineChars="200" w:firstLine="640"/>
        <w:rPr>
          <w:rFonts w:ascii="仿宋_GB2312" w:eastAsia="仿宋_GB2312" w:hAnsi="仿宋_GB2312" w:cs="仿宋_GB2312"/>
          <w:sz w:val="32"/>
          <w:szCs w:val="32"/>
        </w:rPr>
      </w:pPr>
      <w:r w:rsidRPr="000F1ADC">
        <w:rPr>
          <w:rFonts w:ascii="仿宋_GB2312" w:eastAsia="仿宋_GB2312" w:hAnsi="仿宋_GB2312" w:cs="仿宋_GB2312" w:hint="eastAsia"/>
          <w:sz w:val="32"/>
          <w:szCs w:val="32"/>
        </w:rPr>
        <w:lastRenderedPageBreak/>
        <w:t>单位和个人使用海域，必须依法取得海域使用权。</w:t>
      </w:r>
    </w:p>
    <w:p w:rsidR="000F1ADC" w:rsidRPr="00A14263" w:rsidRDefault="000419F5" w:rsidP="00A14263">
      <w:pPr>
        <w:shd w:val="clear" w:color="auto" w:fill="FFFFFF"/>
        <w:spacing w:line="560" w:lineRule="exact"/>
        <w:ind w:firstLineChars="200" w:firstLine="643"/>
        <w:rPr>
          <w:rFonts w:ascii="仿宋_GB2312" w:eastAsia="仿宋_GB2312" w:hAnsi="微软雅黑"/>
          <w:b/>
          <w:sz w:val="32"/>
          <w:szCs w:val="32"/>
        </w:rPr>
      </w:pPr>
      <w:r w:rsidRPr="00A14263">
        <w:rPr>
          <w:rFonts w:ascii="仿宋_GB2312" w:eastAsia="仿宋_GB2312" w:hAnsi="微软雅黑" w:hint="eastAsia"/>
          <w:b/>
          <w:sz w:val="32"/>
          <w:szCs w:val="32"/>
        </w:rPr>
        <w:t>2</w:t>
      </w:r>
      <w:r w:rsidR="000F1ADC" w:rsidRPr="00A14263">
        <w:rPr>
          <w:rFonts w:ascii="仿宋_GB2312" w:eastAsia="仿宋_GB2312" w:hAnsi="微软雅黑" w:hint="eastAsia"/>
          <w:b/>
          <w:sz w:val="32"/>
          <w:szCs w:val="32"/>
        </w:rPr>
        <w:t>.</w:t>
      </w:r>
      <w:r w:rsidRPr="00A14263">
        <w:rPr>
          <w:rFonts w:ascii="仿宋_GB2312" w:eastAsia="仿宋_GB2312" w:hAnsi="微软雅黑" w:hint="eastAsia"/>
          <w:b/>
          <w:sz w:val="32"/>
          <w:szCs w:val="32"/>
        </w:rPr>
        <w:t>处罚依据条款</w:t>
      </w:r>
    </w:p>
    <w:p w:rsidR="000F1ADC" w:rsidRDefault="000419F5" w:rsidP="000F1ADC">
      <w:pPr>
        <w:shd w:val="clear" w:color="auto" w:fill="FFFFFF"/>
        <w:spacing w:line="560" w:lineRule="exact"/>
        <w:ind w:firstLineChars="200" w:firstLine="640"/>
        <w:rPr>
          <w:rFonts w:ascii="仿宋_GB2312" w:eastAsia="仿宋_GB2312" w:hAnsi="微软雅黑"/>
          <w:sz w:val="32"/>
          <w:szCs w:val="32"/>
        </w:rPr>
      </w:pPr>
      <w:r w:rsidRPr="000F1ADC">
        <w:rPr>
          <w:rFonts w:ascii="仿宋_GB2312" w:eastAsia="仿宋_GB2312" w:hAnsi="宋体" w:hint="eastAsia"/>
          <w:sz w:val="32"/>
          <w:szCs w:val="32"/>
        </w:rPr>
        <w:t>●</w:t>
      </w:r>
      <w:r w:rsidRPr="000F1ADC">
        <w:rPr>
          <w:rFonts w:ascii="仿宋_GB2312" w:eastAsia="仿宋_GB2312" w:hAnsi="仿宋_GB2312" w:cs="仿宋_GB2312" w:hint="eastAsia"/>
          <w:b/>
          <w:sz w:val="32"/>
          <w:szCs w:val="32"/>
        </w:rPr>
        <w:t>《中华人民共和国海域使用管理法》第四十二条</w:t>
      </w:r>
    </w:p>
    <w:p w:rsidR="000419F5" w:rsidRPr="000F1ADC" w:rsidRDefault="000419F5" w:rsidP="000F1ADC">
      <w:pPr>
        <w:shd w:val="clear" w:color="auto" w:fill="FFFFFF"/>
        <w:spacing w:line="560" w:lineRule="exact"/>
        <w:ind w:firstLineChars="200" w:firstLine="640"/>
        <w:rPr>
          <w:rFonts w:ascii="仿宋_GB2312" w:eastAsia="仿宋_GB2312" w:hAnsi="微软雅黑"/>
          <w:sz w:val="32"/>
          <w:szCs w:val="32"/>
        </w:rPr>
      </w:pPr>
      <w:r w:rsidRPr="000F1ADC">
        <w:rPr>
          <w:rFonts w:ascii="仿宋_GB2312" w:eastAsia="仿宋_GB2312" w:hAnsi="仿宋_GB2312" w:cs="仿宋_GB2312" w:hint="eastAsia"/>
          <w:sz w:val="32"/>
          <w:szCs w:val="32"/>
        </w:rPr>
        <w:t>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p>
    <w:p w:rsidR="000419F5" w:rsidRPr="000F1ADC" w:rsidRDefault="000419F5" w:rsidP="000F1ADC">
      <w:pPr>
        <w:spacing w:line="560" w:lineRule="exact"/>
        <w:ind w:firstLineChars="200" w:firstLine="643"/>
        <w:rPr>
          <w:rFonts w:ascii="楷体_GB2312" w:eastAsia="楷体_GB2312" w:hAnsi="微软雅黑"/>
          <w:b/>
          <w:sz w:val="32"/>
          <w:szCs w:val="32"/>
        </w:rPr>
      </w:pPr>
      <w:r w:rsidRPr="000F1ADC">
        <w:rPr>
          <w:rFonts w:ascii="楷体_GB2312" w:eastAsia="楷体_GB2312" w:hAnsi="微软雅黑" w:hint="eastAsia"/>
          <w:b/>
          <w:sz w:val="32"/>
          <w:szCs w:val="32"/>
        </w:rPr>
        <w:t>（二）</w:t>
      </w:r>
      <w:r w:rsidR="00AB54DA" w:rsidRPr="000F1ADC">
        <w:rPr>
          <w:rFonts w:ascii="楷体_GB2312" w:eastAsia="楷体_GB2312" w:hAnsi="微软雅黑" w:hint="eastAsia"/>
          <w:b/>
          <w:sz w:val="32"/>
          <w:szCs w:val="32"/>
        </w:rPr>
        <w:t>处罚基数</w:t>
      </w:r>
      <w:r w:rsidRPr="000F1ADC">
        <w:rPr>
          <w:rFonts w:ascii="楷体_GB2312" w:eastAsia="楷体_GB2312" w:hAnsi="微软雅黑" w:hint="eastAsia"/>
          <w:b/>
          <w:sz w:val="32"/>
          <w:szCs w:val="32"/>
        </w:rPr>
        <w:t>及使用说明</w:t>
      </w:r>
    </w:p>
    <w:p w:rsidR="000419F5" w:rsidRPr="000F1ADC" w:rsidRDefault="000419F5" w:rsidP="000F1ADC">
      <w:pPr>
        <w:shd w:val="clear" w:color="auto" w:fill="FFFFFF"/>
        <w:spacing w:line="560" w:lineRule="exact"/>
        <w:ind w:firstLineChars="200" w:firstLine="643"/>
        <w:rPr>
          <w:rFonts w:ascii="仿宋_GB2312" w:eastAsia="仿宋_GB2312" w:hAnsi="微软雅黑"/>
          <w:b/>
          <w:sz w:val="32"/>
          <w:szCs w:val="32"/>
        </w:rPr>
      </w:pPr>
      <w:r w:rsidRPr="000F1ADC">
        <w:rPr>
          <w:rFonts w:ascii="仿宋_GB2312" w:eastAsia="仿宋_GB2312" w:hAnsi="微软雅黑" w:hint="eastAsia"/>
          <w:b/>
          <w:sz w:val="32"/>
          <w:szCs w:val="32"/>
        </w:rPr>
        <w:t>1</w:t>
      </w:r>
      <w:r w:rsidR="000F1ADC" w:rsidRPr="000F1ADC">
        <w:rPr>
          <w:rFonts w:ascii="仿宋_GB2312" w:eastAsia="仿宋_GB2312" w:hAnsi="微软雅黑" w:hint="eastAsia"/>
          <w:b/>
          <w:sz w:val="32"/>
          <w:szCs w:val="32"/>
        </w:rPr>
        <w:t>.</w:t>
      </w:r>
      <w:proofErr w:type="gramStart"/>
      <w:r w:rsidRPr="000F1ADC">
        <w:rPr>
          <w:rFonts w:ascii="仿宋_GB2312" w:eastAsia="仿宋_GB2312" w:hAnsi="微软雅黑" w:hint="eastAsia"/>
          <w:b/>
          <w:sz w:val="32"/>
          <w:szCs w:val="32"/>
        </w:rPr>
        <w:t>裁</w:t>
      </w:r>
      <w:proofErr w:type="gramEnd"/>
      <w:r w:rsidRPr="000F1ADC">
        <w:rPr>
          <w:rFonts w:ascii="仿宋_GB2312" w:eastAsia="仿宋_GB2312" w:hAnsi="微软雅黑" w:hint="eastAsia"/>
          <w:b/>
          <w:sz w:val="32"/>
          <w:szCs w:val="32"/>
        </w:rPr>
        <w:t>量规则</w:t>
      </w:r>
    </w:p>
    <w:p w:rsidR="000419F5" w:rsidRPr="000F1ADC" w:rsidRDefault="000419F5" w:rsidP="000F1ADC">
      <w:pPr>
        <w:shd w:val="clear" w:color="auto" w:fill="FFFFFF"/>
        <w:spacing w:line="560" w:lineRule="exact"/>
        <w:ind w:firstLineChars="200" w:firstLine="640"/>
        <w:rPr>
          <w:rFonts w:ascii="仿宋_GB2312" w:eastAsia="仿宋_GB2312"/>
          <w:sz w:val="32"/>
          <w:szCs w:val="32"/>
        </w:rPr>
      </w:pPr>
      <w:r w:rsidRPr="000F1ADC">
        <w:rPr>
          <w:rFonts w:ascii="仿宋_GB2312" w:eastAsia="仿宋_GB2312" w:hint="eastAsia"/>
          <w:sz w:val="32"/>
          <w:szCs w:val="32"/>
        </w:rPr>
        <w:t>对未经批准或者骗取批准，进行围海、填海活动的行为，依据《中华人民共和国海域使用管理法》第四十二条予以处罚。违法进行围海、填海活动的行为根据违法情形程度确定</w:t>
      </w:r>
      <w:r w:rsidR="00AB54DA" w:rsidRPr="000F1ADC">
        <w:rPr>
          <w:rFonts w:ascii="仿宋_GB2312" w:eastAsia="仿宋_GB2312" w:hint="eastAsia"/>
          <w:sz w:val="32"/>
          <w:szCs w:val="32"/>
        </w:rPr>
        <w:t>处罚基数</w:t>
      </w:r>
      <w:r w:rsidRPr="000F1ADC">
        <w:rPr>
          <w:rFonts w:ascii="仿宋_GB2312" w:eastAsia="仿宋_GB2312" w:hint="eastAsia"/>
          <w:sz w:val="32"/>
          <w:szCs w:val="32"/>
        </w:rPr>
        <w:t>,具体规则如下：</w:t>
      </w:r>
    </w:p>
    <w:p w:rsidR="000419F5" w:rsidRPr="000F1ADC" w:rsidRDefault="000419F5" w:rsidP="000F1ADC">
      <w:pPr>
        <w:shd w:val="clear" w:color="auto" w:fill="FFFFFF"/>
        <w:spacing w:line="560" w:lineRule="exact"/>
        <w:ind w:firstLineChars="200" w:firstLine="640"/>
        <w:rPr>
          <w:rFonts w:ascii="仿宋_GB2312" w:eastAsia="仿宋_GB2312"/>
          <w:sz w:val="32"/>
          <w:szCs w:val="32"/>
        </w:rPr>
      </w:pPr>
      <w:r w:rsidRPr="000F1ADC">
        <w:rPr>
          <w:rFonts w:ascii="仿宋_GB2312" w:eastAsia="仿宋_GB2312" w:hint="eastAsia"/>
          <w:sz w:val="32"/>
          <w:szCs w:val="32"/>
        </w:rPr>
        <w:t>a</w:t>
      </w:r>
      <w:r w:rsidR="000F1ADC">
        <w:rPr>
          <w:rFonts w:ascii="仿宋_GB2312" w:eastAsia="仿宋_GB2312" w:hint="eastAsia"/>
          <w:sz w:val="32"/>
          <w:szCs w:val="32"/>
        </w:rPr>
        <w:t>.</w:t>
      </w:r>
      <w:r w:rsidRPr="000F1ADC">
        <w:rPr>
          <w:rFonts w:ascii="仿宋_GB2312" w:eastAsia="仿宋_GB2312" w:hint="eastAsia"/>
          <w:sz w:val="32"/>
          <w:szCs w:val="32"/>
        </w:rPr>
        <w:t>符合海洋功能区划，</w:t>
      </w:r>
      <w:proofErr w:type="gramStart"/>
      <w:r w:rsidRPr="000F1ADC">
        <w:rPr>
          <w:rFonts w:ascii="仿宋_GB2312" w:eastAsia="仿宋_GB2312" w:hint="eastAsia"/>
          <w:sz w:val="32"/>
          <w:szCs w:val="32"/>
        </w:rPr>
        <w:t>且按照</w:t>
      </w:r>
      <w:proofErr w:type="gramEnd"/>
      <w:r w:rsidRPr="000F1ADC">
        <w:rPr>
          <w:rFonts w:ascii="仿宋_GB2312" w:eastAsia="仿宋_GB2312" w:hint="eastAsia"/>
          <w:sz w:val="32"/>
          <w:szCs w:val="32"/>
        </w:rPr>
        <w:t>要求停止违法用海行为的，处10～13倍（不含13倍）罚款；</w:t>
      </w:r>
    </w:p>
    <w:p w:rsidR="000419F5" w:rsidRPr="000F1ADC" w:rsidRDefault="000419F5" w:rsidP="000F1ADC">
      <w:pPr>
        <w:shd w:val="clear" w:color="auto" w:fill="FFFFFF"/>
        <w:spacing w:line="560" w:lineRule="exact"/>
        <w:ind w:firstLineChars="200" w:firstLine="640"/>
        <w:rPr>
          <w:rFonts w:ascii="仿宋_GB2312" w:eastAsia="仿宋_GB2312"/>
          <w:sz w:val="32"/>
          <w:szCs w:val="32"/>
        </w:rPr>
      </w:pPr>
      <w:r w:rsidRPr="000F1ADC">
        <w:rPr>
          <w:rFonts w:ascii="仿宋_GB2312" w:eastAsia="仿宋_GB2312" w:hint="eastAsia"/>
          <w:sz w:val="32"/>
          <w:szCs w:val="32"/>
        </w:rPr>
        <w:t>b</w:t>
      </w:r>
      <w:r w:rsidR="000F1ADC">
        <w:rPr>
          <w:rFonts w:ascii="仿宋_GB2312" w:eastAsia="仿宋_GB2312" w:hint="eastAsia"/>
          <w:sz w:val="32"/>
          <w:szCs w:val="32"/>
        </w:rPr>
        <w:t>.</w:t>
      </w:r>
      <w:r w:rsidRPr="000F1ADC">
        <w:rPr>
          <w:rFonts w:ascii="仿宋_GB2312" w:eastAsia="仿宋_GB2312" w:hint="eastAsia"/>
          <w:sz w:val="32"/>
          <w:szCs w:val="32"/>
        </w:rPr>
        <w:t>符合海洋功能区划，但未按照要求停止违法用海行为的，处13～17倍（不含17倍）罚款；</w:t>
      </w:r>
    </w:p>
    <w:p w:rsidR="000419F5" w:rsidRPr="000F1ADC" w:rsidRDefault="000419F5" w:rsidP="000F1ADC">
      <w:pPr>
        <w:shd w:val="clear" w:color="auto" w:fill="FFFFFF"/>
        <w:spacing w:line="560" w:lineRule="exact"/>
        <w:ind w:firstLineChars="192" w:firstLine="614"/>
        <w:rPr>
          <w:rFonts w:ascii="仿宋_GB2312" w:eastAsia="仿宋_GB2312"/>
          <w:sz w:val="32"/>
          <w:szCs w:val="32"/>
        </w:rPr>
      </w:pPr>
      <w:r w:rsidRPr="000F1ADC">
        <w:rPr>
          <w:rFonts w:ascii="仿宋_GB2312" w:eastAsia="仿宋_GB2312" w:hint="eastAsia"/>
          <w:sz w:val="32"/>
          <w:szCs w:val="32"/>
        </w:rPr>
        <w:t>c</w:t>
      </w:r>
      <w:r w:rsidR="000F1ADC">
        <w:rPr>
          <w:rFonts w:ascii="仿宋_GB2312" w:eastAsia="仿宋_GB2312" w:hint="eastAsia"/>
          <w:sz w:val="32"/>
          <w:szCs w:val="32"/>
        </w:rPr>
        <w:t>.</w:t>
      </w:r>
      <w:r w:rsidRPr="000F1ADC">
        <w:rPr>
          <w:rFonts w:ascii="仿宋_GB2312" w:eastAsia="仿宋_GB2312" w:hint="eastAsia"/>
          <w:sz w:val="32"/>
          <w:szCs w:val="32"/>
        </w:rPr>
        <w:t>不符合海洋功能区划，已按照要求停止违法用海行为的，处15～19倍（不含19倍）罚款；</w:t>
      </w:r>
    </w:p>
    <w:p w:rsidR="000419F5" w:rsidRPr="000F1ADC" w:rsidRDefault="000419F5" w:rsidP="000F1ADC">
      <w:pPr>
        <w:shd w:val="clear" w:color="auto" w:fill="FFFFFF"/>
        <w:spacing w:line="560" w:lineRule="exact"/>
        <w:ind w:firstLineChars="200" w:firstLine="640"/>
        <w:rPr>
          <w:rFonts w:ascii="仿宋_GB2312" w:eastAsia="仿宋_GB2312"/>
          <w:sz w:val="32"/>
          <w:szCs w:val="32"/>
        </w:rPr>
      </w:pPr>
      <w:r w:rsidRPr="000F1ADC">
        <w:rPr>
          <w:rFonts w:ascii="仿宋_GB2312" w:eastAsia="仿宋_GB2312" w:hint="eastAsia"/>
          <w:sz w:val="32"/>
          <w:szCs w:val="32"/>
        </w:rPr>
        <w:t>d</w:t>
      </w:r>
      <w:r w:rsidR="000F1ADC">
        <w:rPr>
          <w:rFonts w:ascii="仿宋_GB2312" w:eastAsia="仿宋_GB2312" w:hint="eastAsia"/>
          <w:sz w:val="32"/>
          <w:szCs w:val="32"/>
        </w:rPr>
        <w:t>.</w:t>
      </w:r>
      <w:r w:rsidRPr="000F1ADC">
        <w:rPr>
          <w:rFonts w:ascii="仿宋_GB2312" w:eastAsia="仿宋_GB2312" w:hint="eastAsia"/>
          <w:sz w:val="32"/>
          <w:szCs w:val="32"/>
        </w:rPr>
        <w:t>不符合海洋功能区划，且未按照要求停止违法用海行为的，处19～20倍罚款。</w:t>
      </w:r>
    </w:p>
    <w:p w:rsidR="000419F5" w:rsidRPr="000F1ADC" w:rsidRDefault="000419F5" w:rsidP="000F1ADC">
      <w:pPr>
        <w:spacing w:line="560" w:lineRule="exact"/>
        <w:ind w:firstLineChars="200" w:firstLine="643"/>
        <w:jc w:val="left"/>
        <w:rPr>
          <w:rFonts w:ascii="仿宋_GB2312" w:eastAsia="仿宋_GB2312" w:hAnsi="微软雅黑"/>
          <w:b/>
          <w:sz w:val="32"/>
          <w:szCs w:val="32"/>
        </w:rPr>
      </w:pPr>
      <w:r w:rsidRPr="000F1ADC">
        <w:rPr>
          <w:rFonts w:ascii="仿宋_GB2312" w:eastAsia="仿宋_GB2312" w:hAnsi="微软雅黑" w:hint="eastAsia"/>
          <w:b/>
          <w:sz w:val="32"/>
          <w:szCs w:val="32"/>
        </w:rPr>
        <w:t>2</w:t>
      </w:r>
      <w:r w:rsidR="000F1ADC" w:rsidRPr="000F1ADC">
        <w:rPr>
          <w:rFonts w:ascii="仿宋_GB2312" w:eastAsia="仿宋_GB2312" w:hAnsi="微软雅黑" w:hint="eastAsia"/>
          <w:b/>
          <w:sz w:val="32"/>
          <w:szCs w:val="32"/>
        </w:rPr>
        <w:t>.</w:t>
      </w:r>
      <w:r w:rsidRPr="000F1ADC">
        <w:rPr>
          <w:rFonts w:ascii="仿宋_GB2312" w:eastAsia="仿宋_GB2312" w:hAnsi="微软雅黑" w:hint="eastAsia"/>
          <w:b/>
          <w:sz w:val="32"/>
          <w:szCs w:val="32"/>
        </w:rPr>
        <w:t>使用说明</w:t>
      </w:r>
    </w:p>
    <w:p w:rsidR="000419F5" w:rsidRPr="000F1ADC" w:rsidRDefault="000419F5">
      <w:pPr>
        <w:spacing w:line="560" w:lineRule="exact"/>
        <w:ind w:firstLine="630"/>
        <w:rPr>
          <w:rFonts w:ascii="仿宋_GB2312" w:eastAsia="仿宋_GB2312"/>
          <w:sz w:val="32"/>
          <w:szCs w:val="32"/>
        </w:rPr>
      </w:pPr>
      <w:r w:rsidRPr="000F1ADC">
        <w:rPr>
          <w:rFonts w:ascii="仿宋_GB2312" w:eastAsia="仿宋_GB2312" w:hint="eastAsia"/>
          <w:b/>
          <w:sz w:val="32"/>
          <w:szCs w:val="32"/>
        </w:rPr>
        <w:t>（1）从重调整因素。</w:t>
      </w:r>
      <w:r w:rsidRPr="000F1ADC">
        <w:rPr>
          <w:rFonts w:ascii="仿宋_GB2312" w:eastAsia="仿宋_GB2312" w:hint="eastAsia"/>
          <w:sz w:val="32"/>
          <w:szCs w:val="32"/>
        </w:rPr>
        <w:t>存在下列情形的，依据</w:t>
      </w:r>
      <w:r w:rsidR="00AB54DA" w:rsidRPr="000F1ADC">
        <w:rPr>
          <w:rFonts w:ascii="仿宋_GB2312" w:eastAsia="仿宋_GB2312" w:hint="eastAsia"/>
          <w:sz w:val="32"/>
          <w:szCs w:val="32"/>
        </w:rPr>
        <w:t>处罚基数</w:t>
      </w:r>
      <w:r w:rsidRPr="000F1ADC">
        <w:rPr>
          <w:rFonts w:ascii="仿宋_GB2312" w:eastAsia="仿宋_GB2312" w:hint="eastAsia"/>
          <w:sz w:val="32"/>
          <w:szCs w:val="32"/>
        </w:rPr>
        <w:t>规则</w:t>
      </w:r>
      <w:r w:rsidRPr="000F1ADC">
        <w:rPr>
          <w:rFonts w:ascii="仿宋_GB2312" w:eastAsia="仿宋_GB2312" w:hint="eastAsia"/>
          <w:sz w:val="32"/>
          <w:szCs w:val="32"/>
        </w:rPr>
        <w:lastRenderedPageBreak/>
        <w:t>确定罚款金额后，可按罚款金额的10%～50%计算数额，予以从重处罚，但总金额不得超过</w:t>
      </w:r>
      <w:r w:rsidRPr="000F1ADC">
        <w:rPr>
          <w:rFonts w:ascii="仿宋_GB2312" w:eastAsia="仿宋_GB2312" w:hAnsi="仿宋_GB2312" w:cs="仿宋_GB2312" w:hint="eastAsia"/>
          <w:sz w:val="32"/>
          <w:szCs w:val="32"/>
        </w:rPr>
        <w:t>应缴纳的海域使用金的二十倍</w:t>
      </w:r>
      <w:r w:rsidRPr="000F1ADC">
        <w:rPr>
          <w:rFonts w:ascii="仿宋_GB2312" w:eastAsia="仿宋_GB2312" w:hint="eastAsia"/>
          <w:sz w:val="32"/>
          <w:szCs w:val="32"/>
        </w:rPr>
        <w:t>。</w:t>
      </w:r>
    </w:p>
    <w:p w:rsidR="000419F5" w:rsidRPr="000F1ADC" w:rsidRDefault="000419F5" w:rsidP="000F1ADC">
      <w:pPr>
        <w:pStyle w:val="11"/>
        <w:spacing w:line="560" w:lineRule="exact"/>
        <w:ind w:firstLine="640"/>
        <w:jc w:val="left"/>
        <w:rPr>
          <w:rFonts w:ascii="仿宋_GB2312" w:eastAsia="仿宋_GB2312"/>
          <w:sz w:val="32"/>
          <w:szCs w:val="32"/>
        </w:rPr>
      </w:pPr>
      <w:r w:rsidRPr="000F1ADC">
        <w:rPr>
          <w:rFonts w:ascii="仿宋_GB2312" w:eastAsia="仿宋_GB2312" w:hint="eastAsia"/>
          <w:sz w:val="32"/>
          <w:szCs w:val="32"/>
        </w:rPr>
        <w:t>a.当事人违法填海面积50公顷及以上、围海面积100公顷及以上的；</w:t>
      </w:r>
    </w:p>
    <w:p w:rsidR="000419F5" w:rsidRPr="000F1ADC" w:rsidRDefault="000419F5" w:rsidP="000F1ADC">
      <w:pPr>
        <w:spacing w:line="560" w:lineRule="exact"/>
        <w:ind w:firstLineChars="200" w:firstLine="640"/>
        <w:jc w:val="left"/>
        <w:rPr>
          <w:rFonts w:ascii="仿宋_GB2312" w:eastAsia="仿宋_GB2312"/>
          <w:sz w:val="32"/>
          <w:szCs w:val="32"/>
        </w:rPr>
      </w:pPr>
      <w:r w:rsidRPr="000F1ADC">
        <w:rPr>
          <w:rFonts w:ascii="仿宋_GB2312" w:eastAsia="仿宋_GB2312" w:hint="eastAsia"/>
          <w:sz w:val="32"/>
          <w:szCs w:val="32"/>
        </w:rPr>
        <w:t>b.围海、填海用</w:t>
      </w:r>
      <w:proofErr w:type="gramStart"/>
      <w:r w:rsidRPr="000F1ADC">
        <w:rPr>
          <w:rFonts w:ascii="仿宋_GB2312" w:eastAsia="仿宋_GB2312" w:hint="eastAsia"/>
          <w:sz w:val="32"/>
          <w:szCs w:val="32"/>
        </w:rPr>
        <w:t>海项目</w:t>
      </w:r>
      <w:proofErr w:type="gramEnd"/>
      <w:r w:rsidRPr="000F1ADC">
        <w:rPr>
          <w:rFonts w:ascii="仿宋_GB2312" w:eastAsia="仿宋_GB2312" w:hint="eastAsia"/>
          <w:sz w:val="32"/>
          <w:szCs w:val="32"/>
        </w:rPr>
        <w:t>占用自然岸线的；</w:t>
      </w:r>
    </w:p>
    <w:p w:rsidR="000F1ADC" w:rsidRDefault="000419F5" w:rsidP="000F1ADC">
      <w:pPr>
        <w:spacing w:line="560" w:lineRule="exact"/>
        <w:ind w:firstLineChars="200" w:firstLine="640"/>
        <w:jc w:val="left"/>
        <w:rPr>
          <w:rFonts w:ascii="仿宋_GB2312" w:eastAsia="仿宋_GB2312"/>
          <w:sz w:val="32"/>
          <w:szCs w:val="32"/>
        </w:rPr>
      </w:pPr>
      <w:r w:rsidRPr="000F1ADC">
        <w:rPr>
          <w:rFonts w:ascii="仿宋_GB2312" w:eastAsia="仿宋_GB2312" w:hAnsi="Times New Roman" w:hint="eastAsia"/>
          <w:kern w:val="0"/>
          <w:sz w:val="32"/>
          <w:szCs w:val="32"/>
        </w:rPr>
        <w:t>c.当事人</w:t>
      </w:r>
      <w:r w:rsidRPr="000F1ADC">
        <w:rPr>
          <w:rFonts w:ascii="仿宋_GB2312" w:eastAsia="仿宋_GB2312" w:hint="eastAsia"/>
          <w:sz w:val="32"/>
          <w:szCs w:val="32"/>
        </w:rPr>
        <w:t>拒不配合主管机关监督检查的。</w:t>
      </w:r>
    </w:p>
    <w:p w:rsidR="000419F5" w:rsidRPr="000F1ADC" w:rsidRDefault="000419F5" w:rsidP="000F1ADC">
      <w:pPr>
        <w:spacing w:line="560" w:lineRule="exact"/>
        <w:ind w:firstLineChars="200" w:firstLine="643"/>
        <w:jc w:val="left"/>
        <w:rPr>
          <w:rFonts w:ascii="仿宋_GB2312" w:eastAsia="仿宋_GB2312" w:hAnsi="Times New Roman"/>
          <w:kern w:val="0"/>
          <w:sz w:val="32"/>
          <w:szCs w:val="32"/>
        </w:rPr>
      </w:pPr>
      <w:r w:rsidRPr="000F1ADC">
        <w:rPr>
          <w:rFonts w:ascii="仿宋_GB2312" w:eastAsia="仿宋_GB2312" w:hint="eastAsia"/>
          <w:b/>
          <w:sz w:val="32"/>
          <w:szCs w:val="32"/>
        </w:rPr>
        <w:t>（2）从轻调整因素。</w:t>
      </w:r>
      <w:r w:rsidRPr="000F1ADC">
        <w:rPr>
          <w:rFonts w:ascii="仿宋_GB2312" w:eastAsia="仿宋_GB2312" w:hint="eastAsia"/>
          <w:sz w:val="32"/>
          <w:szCs w:val="32"/>
        </w:rPr>
        <w:t>存在下列情形的，依据</w:t>
      </w:r>
      <w:r w:rsidR="00AB54DA" w:rsidRPr="000F1ADC">
        <w:rPr>
          <w:rFonts w:ascii="仿宋_GB2312" w:eastAsia="仿宋_GB2312" w:hint="eastAsia"/>
          <w:sz w:val="32"/>
          <w:szCs w:val="32"/>
        </w:rPr>
        <w:t>处罚基数</w:t>
      </w:r>
      <w:r w:rsidRPr="000F1ADC">
        <w:rPr>
          <w:rFonts w:ascii="仿宋_GB2312" w:eastAsia="仿宋_GB2312" w:hint="eastAsia"/>
          <w:sz w:val="32"/>
          <w:szCs w:val="32"/>
        </w:rPr>
        <w:t>规则确定罚款金额后，可按罚款金额的10%～50%计算数额，予以从轻处罚，但总金</w:t>
      </w:r>
      <w:r w:rsidRPr="000F1ADC">
        <w:rPr>
          <w:rFonts w:ascii="仿宋_GB2312" w:eastAsia="仿宋_GB2312" w:hAnsi="Times New Roman" w:hint="eastAsia"/>
          <w:sz w:val="32"/>
          <w:szCs w:val="32"/>
        </w:rPr>
        <w:t>额不得低于</w:t>
      </w:r>
      <w:r w:rsidRPr="000F1ADC">
        <w:rPr>
          <w:rFonts w:ascii="仿宋_GB2312" w:eastAsia="仿宋_GB2312" w:hAnsi="仿宋_GB2312" w:cs="仿宋_GB2312" w:hint="eastAsia"/>
          <w:sz w:val="32"/>
          <w:szCs w:val="32"/>
        </w:rPr>
        <w:t>应缴纳的海域使用金的十倍</w:t>
      </w:r>
      <w:r w:rsidRPr="000F1ADC">
        <w:rPr>
          <w:rFonts w:ascii="仿宋_GB2312" w:eastAsia="仿宋_GB2312" w:hAnsi="Times New Roman" w:hint="eastAsia"/>
          <w:sz w:val="32"/>
          <w:szCs w:val="32"/>
        </w:rPr>
        <w:t>。</w:t>
      </w:r>
    </w:p>
    <w:p w:rsidR="000419F5" w:rsidRPr="000F1ADC" w:rsidRDefault="000419F5" w:rsidP="000F1ADC">
      <w:pPr>
        <w:pStyle w:val="a8"/>
        <w:widowControl w:val="0"/>
        <w:spacing w:before="0" w:beforeAutospacing="0" w:after="0" w:afterAutospacing="0" w:line="560" w:lineRule="exact"/>
        <w:ind w:firstLineChars="186" w:firstLine="595"/>
        <w:rPr>
          <w:rFonts w:ascii="仿宋_GB2312" w:eastAsia="仿宋_GB2312" w:hAnsi="Times New Roman"/>
          <w:color w:val="auto"/>
          <w:sz w:val="32"/>
          <w:szCs w:val="32"/>
        </w:rPr>
      </w:pPr>
      <w:r w:rsidRPr="000F1ADC">
        <w:rPr>
          <w:rFonts w:ascii="仿宋_GB2312" w:eastAsia="仿宋_GB2312" w:hAnsi="Times New Roman" w:hint="eastAsia"/>
          <w:color w:val="auto"/>
          <w:sz w:val="32"/>
          <w:szCs w:val="32"/>
        </w:rPr>
        <w:t>a</w:t>
      </w:r>
      <w:r w:rsidR="000F1ADC">
        <w:rPr>
          <w:rFonts w:ascii="仿宋_GB2312" w:eastAsia="仿宋_GB2312" w:hAnsi="Times New Roman" w:hint="eastAsia"/>
          <w:color w:val="auto"/>
          <w:sz w:val="32"/>
          <w:szCs w:val="32"/>
        </w:rPr>
        <w:t>.</w:t>
      </w:r>
      <w:r w:rsidRPr="000F1ADC">
        <w:rPr>
          <w:rFonts w:ascii="仿宋_GB2312" w:eastAsia="仿宋_GB2312" w:hAnsi="Times New Roman" w:hint="eastAsia"/>
          <w:color w:val="auto"/>
          <w:sz w:val="32"/>
          <w:szCs w:val="32"/>
        </w:rPr>
        <w:t>责令改正期限届满前取得海域使用许可证的；</w:t>
      </w:r>
    </w:p>
    <w:p w:rsidR="000419F5" w:rsidRPr="000F1ADC" w:rsidRDefault="000419F5" w:rsidP="000F1ADC">
      <w:pPr>
        <w:pStyle w:val="a8"/>
        <w:widowControl w:val="0"/>
        <w:spacing w:before="0" w:beforeAutospacing="0" w:after="0" w:afterAutospacing="0" w:line="560" w:lineRule="exact"/>
        <w:ind w:firstLineChars="186" w:firstLine="595"/>
        <w:rPr>
          <w:rFonts w:ascii="仿宋_GB2312" w:eastAsia="仿宋_GB2312" w:hAnsi="Times New Roman"/>
          <w:color w:val="auto"/>
          <w:sz w:val="32"/>
          <w:szCs w:val="32"/>
        </w:rPr>
      </w:pPr>
      <w:r w:rsidRPr="000F1ADC">
        <w:rPr>
          <w:rFonts w:ascii="仿宋_GB2312" w:eastAsia="仿宋_GB2312" w:hAnsi="Times New Roman" w:hint="eastAsia"/>
          <w:color w:val="auto"/>
          <w:sz w:val="32"/>
          <w:szCs w:val="32"/>
        </w:rPr>
        <w:t>b</w:t>
      </w:r>
      <w:r w:rsidR="000F1ADC">
        <w:rPr>
          <w:rFonts w:ascii="仿宋_GB2312" w:eastAsia="仿宋_GB2312" w:hAnsi="Times New Roman" w:hint="eastAsia"/>
          <w:color w:val="auto"/>
          <w:sz w:val="32"/>
          <w:szCs w:val="32"/>
        </w:rPr>
        <w:t>.</w:t>
      </w:r>
      <w:r w:rsidR="00ED6997" w:rsidRPr="000F1ADC">
        <w:rPr>
          <w:rFonts w:ascii="仿宋_GB2312" w:eastAsia="仿宋_GB2312" w:hAnsi="Times New Roman" w:hint="eastAsia"/>
          <w:color w:val="auto"/>
          <w:sz w:val="32"/>
          <w:szCs w:val="32"/>
        </w:rPr>
        <w:t>《中华人民共和国行政处罚法》</w:t>
      </w:r>
      <w:r w:rsidRPr="000F1ADC">
        <w:rPr>
          <w:rFonts w:ascii="仿宋_GB2312" w:eastAsia="仿宋_GB2312" w:hAnsi="Times New Roman" w:hint="eastAsia"/>
          <w:color w:val="auto"/>
          <w:sz w:val="32"/>
          <w:szCs w:val="32"/>
        </w:rPr>
        <w:t>第三十二条规定的其他情形。</w:t>
      </w:r>
    </w:p>
    <w:p w:rsidR="000419F5" w:rsidRPr="000F1ADC" w:rsidRDefault="000419F5" w:rsidP="000F1ADC">
      <w:pPr>
        <w:pStyle w:val="a8"/>
        <w:widowControl w:val="0"/>
        <w:spacing w:before="0" w:beforeAutospacing="0" w:after="0" w:afterAutospacing="0" w:line="560" w:lineRule="exact"/>
        <w:ind w:firstLineChars="186" w:firstLine="598"/>
        <w:rPr>
          <w:rFonts w:ascii="仿宋_GB2312" w:eastAsia="仿宋_GB2312" w:hAnsi="Times New Roman"/>
          <w:color w:val="auto"/>
          <w:sz w:val="32"/>
          <w:szCs w:val="32"/>
        </w:rPr>
      </w:pPr>
      <w:r w:rsidRPr="000F1ADC">
        <w:rPr>
          <w:rFonts w:ascii="仿宋_GB2312" w:eastAsia="仿宋_GB2312" w:hAnsi="Times New Roman" w:hint="eastAsia"/>
          <w:b/>
          <w:color w:val="auto"/>
          <w:sz w:val="32"/>
          <w:szCs w:val="32"/>
        </w:rPr>
        <w:t>（3）</w:t>
      </w:r>
      <w:r w:rsidRPr="000F1ADC">
        <w:rPr>
          <w:rFonts w:ascii="仿宋_GB2312" w:eastAsia="仿宋_GB2312" w:hAnsi="Times New Roman" w:hint="eastAsia"/>
          <w:color w:val="auto"/>
          <w:sz w:val="32"/>
          <w:szCs w:val="32"/>
        </w:rPr>
        <w:t>符合</w:t>
      </w:r>
      <w:r w:rsidR="00ED6997" w:rsidRPr="000F1ADC">
        <w:rPr>
          <w:rFonts w:ascii="仿宋_GB2312" w:eastAsia="仿宋_GB2312" w:hAnsi="Times New Roman" w:hint="eastAsia"/>
          <w:color w:val="auto"/>
          <w:sz w:val="32"/>
          <w:szCs w:val="32"/>
        </w:rPr>
        <w:t>《中华人民共和国行政处罚法》</w:t>
      </w:r>
      <w:r w:rsidRPr="000F1ADC">
        <w:rPr>
          <w:rFonts w:ascii="仿宋_GB2312" w:eastAsia="仿宋_GB2312" w:hAnsi="Times New Roman" w:hint="eastAsia"/>
          <w:color w:val="auto"/>
          <w:sz w:val="32"/>
          <w:szCs w:val="32"/>
        </w:rPr>
        <w:t>第三十三条规定的不予处罚的情形，不予行政处罚。</w:t>
      </w:r>
    </w:p>
    <w:sectPr w:rsidR="000419F5" w:rsidRPr="000F1ADC" w:rsidSect="006F4DC2">
      <w:footerReference w:type="default" r:id="rId13"/>
      <w:pgSz w:w="11906" w:h="16838"/>
      <w:pgMar w:top="1418" w:right="1474" w:bottom="1247" w:left="1474" w:header="1021" w:footer="85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67C" w:rsidRDefault="00A3567C">
      <w:r>
        <w:separator/>
      </w:r>
    </w:p>
  </w:endnote>
  <w:endnote w:type="continuationSeparator" w:id="0">
    <w:p w:rsidR="00A3567C" w:rsidRDefault="00A35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F5" w:rsidRDefault="000419F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F5" w:rsidRDefault="009C0339">
    <w:pPr>
      <w:pStyle w:val="a6"/>
      <w:jc w:val="center"/>
    </w:pPr>
    <w:r>
      <w:fldChar w:fldCharType="begin"/>
    </w:r>
    <w:r w:rsidR="00302402">
      <w:instrText xml:space="preserve"> PAGE   \* MERGEFORMAT </w:instrText>
    </w:r>
    <w:r>
      <w:fldChar w:fldCharType="separate"/>
    </w:r>
    <w:r w:rsidR="000419F5">
      <w:rPr>
        <w:lang w:val="zh-CN"/>
      </w:rPr>
      <w:t>35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F5" w:rsidRDefault="000419F5">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F5" w:rsidRDefault="009C0339">
    <w:pPr>
      <w:pStyle w:val="a6"/>
      <w:jc w:val="center"/>
    </w:pPr>
    <w:fldSimple w:instr=" PAGE   \* MERGEFORMAT ">
      <w:r w:rsidR="00A14263" w:rsidRPr="00A14263">
        <w:rPr>
          <w:noProof/>
          <w:lang w:val="zh-CN"/>
        </w:rPr>
        <w:t>-</w:t>
      </w:r>
      <w:r w:rsidR="00A14263">
        <w:rPr>
          <w:noProof/>
        </w:rPr>
        <w:t xml:space="preserve"> 2 -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67C" w:rsidRDefault="00A3567C">
      <w:r>
        <w:separator/>
      </w:r>
    </w:p>
  </w:footnote>
  <w:footnote w:type="continuationSeparator" w:id="0">
    <w:p w:rsidR="00A3567C" w:rsidRDefault="00A35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F5" w:rsidRDefault="000419F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F5" w:rsidRDefault="000419F5">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F5" w:rsidRDefault="000419F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rPr>
        <w:rFonts w:hint="eastAsia"/>
      </w:rPr>
    </w:lvl>
  </w:abstractNum>
  <w:abstractNum w:abstractNumId="1">
    <w:nsid w:val="00000021"/>
    <w:multiLevelType w:val="singleLevel"/>
    <w:tmpl w:val="0000002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AEFFBFDB"/>
    <w:rsid w:val="B3572EB2"/>
    <w:rsid w:val="DEAEF4E8"/>
    <w:rsid w:val="DEAF7178"/>
    <w:rsid w:val="F77F7721"/>
    <w:rsid w:val="F7BF6A42"/>
    <w:rsid w:val="FAFD988F"/>
    <w:rsid w:val="FBFE56DF"/>
    <w:rsid w:val="FEE3B621"/>
    <w:rsid w:val="FF7C8F6E"/>
    <w:rsid w:val="00001559"/>
    <w:rsid w:val="00001718"/>
    <w:rsid w:val="00005DAB"/>
    <w:rsid w:val="00010589"/>
    <w:rsid w:val="00016DAB"/>
    <w:rsid w:val="00017CEB"/>
    <w:rsid w:val="00022892"/>
    <w:rsid w:val="0002463E"/>
    <w:rsid w:val="00025623"/>
    <w:rsid w:val="00033E76"/>
    <w:rsid w:val="0003643E"/>
    <w:rsid w:val="000414BD"/>
    <w:rsid w:val="000419F5"/>
    <w:rsid w:val="00043A73"/>
    <w:rsid w:val="0004433D"/>
    <w:rsid w:val="000667D9"/>
    <w:rsid w:val="0008602F"/>
    <w:rsid w:val="00090410"/>
    <w:rsid w:val="0009133A"/>
    <w:rsid w:val="00094D3F"/>
    <w:rsid w:val="00094FDE"/>
    <w:rsid w:val="000A1775"/>
    <w:rsid w:val="000A4626"/>
    <w:rsid w:val="000B24C2"/>
    <w:rsid w:val="000B68D1"/>
    <w:rsid w:val="000C1577"/>
    <w:rsid w:val="000C58F3"/>
    <w:rsid w:val="000E2D6E"/>
    <w:rsid w:val="000F1ADC"/>
    <w:rsid w:val="0011184B"/>
    <w:rsid w:val="00113CA1"/>
    <w:rsid w:val="00116F8A"/>
    <w:rsid w:val="00123A6C"/>
    <w:rsid w:val="00124231"/>
    <w:rsid w:val="00124B66"/>
    <w:rsid w:val="00134B4D"/>
    <w:rsid w:val="00136CF2"/>
    <w:rsid w:val="00136F28"/>
    <w:rsid w:val="00137E46"/>
    <w:rsid w:val="00142B68"/>
    <w:rsid w:val="00144AFE"/>
    <w:rsid w:val="001464F8"/>
    <w:rsid w:val="00155E31"/>
    <w:rsid w:val="00156373"/>
    <w:rsid w:val="00161608"/>
    <w:rsid w:val="00161B6B"/>
    <w:rsid w:val="00171311"/>
    <w:rsid w:val="0017291F"/>
    <w:rsid w:val="00172A27"/>
    <w:rsid w:val="0017467F"/>
    <w:rsid w:val="00177C23"/>
    <w:rsid w:val="00192B62"/>
    <w:rsid w:val="00194341"/>
    <w:rsid w:val="001A55BD"/>
    <w:rsid w:val="001B47CB"/>
    <w:rsid w:val="001B6BCD"/>
    <w:rsid w:val="001C18FD"/>
    <w:rsid w:val="001C382A"/>
    <w:rsid w:val="001D07C7"/>
    <w:rsid w:val="001D2720"/>
    <w:rsid w:val="001E14E3"/>
    <w:rsid w:val="001E4592"/>
    <w:rsid w:val="001E55E3"/>
    <w:rsid w:val="001F103D"/>
    <w:rsid w:val="001F18EA"/>
    <w:rsid w:val="001F3FD1"/>
    <w:rsid w:val="00201154"/>
    <w:rsid w:val="00203D70"/>
    <w:rsid w:val="00205B41"/>
    <w:rsid w:val="00206795"/>
    <w:rsid w:val="0020785C"/>
    <w:rsid w:val="002107F7"/>
    <w:rsid w:val="00212961"/>
    <w:rsid w:val="0022743C"/>
    <w:rsid w:val="00232E75"/>
    <w:rsid w:val="0023505A"/>
    <w:rsid w:val="0023549C"/>
    <w:rsid w:val="00236FE5"/>
    <w:rsid w:val="002406DE"/>
    <w:rsid w:val="00240909"/>
    <w:rsid w:val="00243004"/>
    <w:rsid w:val="00247788"/>
    <w:rsid w:val="002512AC"/>
    <w:rsid w:val="002534B4"/>
    <w:rsid w:val="002628AA"/>
    <w:rsid w:val="00262EFC"/>
    <w:rsid w:val="00264ABD"/>
    <w:rsid w:val="0026587F"/>
    <w:rsid w:val="00267A44"/>
    <w:rsid w:val="00270BEE"/>
    <w:rsid w:val="00275D6C"/>
    <w:rsid w:val="00292378"/>
    <w:rsid w:val="00292D12"/>
    <w:rsid w:val="00292F87"/>
    <w:rsid w:val="002B285F"/>
    <w:rsid w:val="002C04FA"/>
    <w:rsid w:val="002C47F3"/>
    <w:rsid w:val="002C5939"/>
    <w:rsid w:val="002D19CA"/>
    <w:rsid w:val="002D2C7E"/>
    <w:rsid w:val="002D7526"/>
    <w:rsid w:val="002E0017"/>
    <w:rsid w:val="002E27C1"/>
    <w:rsid w:val="002F27C3"/>
    <w:rsid w:val="003008ED"/>
    <w:rsid w:val="00302402"/>
    <w:rsid w:val="003041A9"/>
    <w:rsid w:val="00305D19"/>
    <w:rsid w:val="00311219"/>
    <w:rsid w:val="00312F8D"/>
    <w:rsid w:val="00313B8F"/>
    <w:rsid w:val="003240EF"/>
    <w:rsid w:val="00325732"/>
    <w:rsid w:val="00326746"/>
    <w:rsid w:val="0033338B"/>
    <w:rsid w:val="00336A53"/>
    <w:rsid w:val="00343805"/>
    <w:rsid w:val="0035231D"/>
    <w:rsid w:val="003567E9"/>
    <w:rsid w:val="003635F4"/>
    <w:rsid w:val="00364C1F"/>
    <w:rsid w:val="00372284"/>
    <w:rsid w:val="00382BD4"/>
    <w:rsid w:val="00382FE1"/>
    <w:rsid w:val="00390267"/>
    <w:rsid w:val="00394039"/>
    <w:rsid w:val="003A45FC"/>
    <w:rsid w:val="003A480B"/>
    <w:rsid w:val="003A739D"/>
    <w:rsid w:val="003B00FE"/>
    <w:rsid w:val="003B40F7"/>
    <w:rsid w:val="003C0EB2"/>
    <w:rsid w:val="003C19A1"/>
    <w:rsid w:val="003C3FAB"/>
    <w:rsid w:val="003C51C7"/>
    <w:rsid w:val="003D0D51"/>
    <w:rsid w:val="003D4AEC"/>
    <w:rsid w:val="003D4B6C"/>
    <w:rsid w:val="003D54AF"/>
    <w:rsid w:val="003E3F02"/>
    <w:rsid w:val="003E4F5C"/>
    <w:rsid w:val="003E7F97"/>
    <w:rsid w:val="003F46D4"/>
    <w:rsid w:val="003F66A4"/>
    <w:rsid w:val="004022D1"/>
    <w:rsid w:val="00403F99"/>
    <w:rsid w:val="00405EB4"/>
    <w:rsid w:val="00407E16"/>
    <w:rsid w:val="0041696F"/>
    <w:rsid w:val="0041759C"/>
    <w:rsid w:val="0042033D"/>
    <w:rsid w:val="00422036"/>
    <w:rsid w:val="00431123"/>
    <w:rsid w:val="0043112D"/>
    <w:rsid w:val="00433CAD"/>
    <w:rsid w:val="004342BD"/>
    <w:rsid w:val="0043518F"/>
    <w:rsid w:val="0043573A"/>
    <w:rsid w:val="00435A0E"/>
    <w:rsid w:val="00446144"/>
    <w:rsid w:val="00447C6D"/>
    <w:rsid w:val="00450F2B"/>
    <w:rsid w:val="00451A4D"/>
    <w:rsid w:val="00454699"/>
    <w:rsid w:val="00471F42"/>
    <w:rsid w:val="0047263B"/>
    <w:rsid w:val="004755B8"/>
    <w:rsid w:val="00476109"/>
    <w:rsid w:val="004942FE"/>
    <w:rsid w:val="00496293"/>
    <w:rsid w:val="004B56BF"/>
    <w:rsid w:val="004B6533"/>
    <w:rsid w:val="004C6800"/>
    <w:rsid w:val="004C7EED"/>
    <w:rsid w:val="004D5236"/>
    <w:rsid w:val="004D6F03"/>
    <w:rsid w:val="004E048B"/>
    <w:rsid w:val="004E2B88"/>
    <w:rsid w:val="004E5467"/>
    <w:rsid w:val="004E79B4"/>
    <w:rsid w:val="004F02FA"/>
    <w:rsid w:val="004F079B"/>
    <w:rsid w:val="004F30D9"/>
    <w:rsid w:val="004F42FF"/>
    <w:rsid w:val="004F6834"/>
    <w:rsid w:val="00515B0A"/>
    <w:rsid w:val="00520E9A"/>
    <w:rsid w:val="00521833"/>
    <w:rsid w:val="00533390"/>
    <w:rsid w:val="005378FD"/>
    <w:rsid w:val="0054199F"/>
    <w:rsid w:val="0054365F"/>
    <w:rsid w:val="005447B5"/>
    <w:rsid w:val="005508DE"/>
    <w:rsid w:val="00560921"/>
    <w:rsid w:val="00561599"/>
    <w:rsid w:val="00565297"/>
    <w:rsid w:val="00566A98"/>
    <w:rsid w:val="00582241"/>
    <w:rsid w:val="00582F71"/>
    <w:rsid w:val="00590AB4"/>
    <w:rsid w:val="00592EC8"/>
    <w:rsid w:val="0059376B"/>
    <w:rsid w:val="00596EEA"/>
    <w:rsid w:val="005A79A8"/>
    <w:rsid w:val="005A7D14"/>
    <w:rsid w:val="005B0353"/>
    <w:rsid w:val="005B4506"/>
    <w:rsid w:val="005B73FD"/>
    <w:rsid w:val="005D1CD2"/>
    <w:rsid w:val="005E1385"/>
    <w:rsid w:val="005E73D9"/>
    <w:rsid w:val="005F2F05"/>
    <w:rsid w:val="0060120C"/>
    <w:rsid w:val="0061322F"/>
    <w:rsid w:val="00617B17"/>
    <w:rsid w:val="0062111E"/>
    <w:rsid w:val="006249FF"/>
    <w:rsid w:val="0062776C"/>
    <w:rsid w:val="006301B7"/>
    <w:rsid w:val="00630DBF"/>
    <w:rsid w:val="0063137C"/>
    <w:rsid w:val="00632732"/>
    <w:rsid w:val="00637DDD"/>
    <w:rsid w:val="0064473E"/>
    <w:rsid w:val="00644E5A"/>
    <w:rsid w:val="0064582D"/>
    <w:rsid w:val="006463A5"/>
    <w:rsid w:val="00652F86"/>
    <w:rsid w:val="00663E5C"/>
    <w:rsid w:val="0067320F"/>
    <w:rsid w:val="006806EC"/>
    <w:rsid w:val="006830CC"/>
    <w:rsid w:val="00687030"/>
    <w:rsid w:val="006B3977"/>
    <w:rsid w:val="006B713F"/>
    <w:rsid w:val="006C202E"/>
    <w:rsid w:val="006C23C6"/>
    <w:rsid w:val="006C6484"/>
    <w:rsid w:val="006D13A6"/>
    <w:rsid w:val="006D149E"/>
    <w:rsid w:val="006D7DCF"/>
    <w:rsid w:val="006E12F8"/>
    <w:rsid w:val="006E4734"/>
    <w:rsid w:val="006F4A72"/>
    <w:rsid w:val="006F4DC2"/>
    <w:rsid w:val="006F7A44"/>
    <w:rsid w:val="0071643E"/>
    <w:rsid w:val="00717C11"/>
    <w:rsid w:val="00725444"/>
    <w:rsid w:val="00731E0D"/>
    <w:rsid w:val="00732889"/>
    <w:rsid w:val="00737038"/>
    <w:rsid w:val="00740F21"/>
    <w:rsid w:val="00742198"/>
    <w:rsid w:val="00742302"/>
    <w:rsid w:val="00746DE7"/>
    <w:rsid w:val="0075648A"/>
    <w:rsid w:val="00756885"/>
    <w:rsid w:val="007568CC"/>
    <w:rsid w:val="00762106"/>
    <w:rsid w:val="00763791"/>
    <w:rsid w:val="00766BC7"/>
    <w:rsid w:val="00780FEF"/>
    <w:rsid w:val="00782357"/>
    <w:rsid w:val="00787B19"/>
    <w:rsid w:val="0079039E"/>
    <w:rsid w:val="00791C3A"/>
    <w:rsid w:val="00792571"/>
    <w:rsid w:val="00794E51"/>
    <w:rsid w:val="007A0827"/>
    <w:rsid w:val="007A1E3C"/>
    <w:rsid w:val="007A5C7C"/>
    <w:rsid w:val="007B15F8"/>
    <w:rsid w:val="007B1709"/>
    <w:rsid w:val="007B2E0A"/>
    <w:rsid w:val="007B570F"/>
    <w:rsid w:val="007B66F5"/>
    <w:rsid w:val="007C0C00"/>
    <w:rsid w:val="007C1DBF"/>
    <w:rsid w:val="007C2DED"/>
    <w:rsid w:val="007C3665"/>
    <w:rsid w:val="007D2D25"/>
    <w:rsid w:val="007E0921"/>
    <w:rsid w:val="007E39DF"/>
    <w:rsid w:val="007E55AC"/>
    <w:rsid w:val="007E7CA3"/>
    <w:rsid w:val="007F6A13"/>
    <w:rsid w:val="007F6CCE"/>
    <w:rsid w:val="007F7484"/>
    <w:rsid w:val="008021D8"/>
    <w:rsid w:val="00820E2D"/>
    <w:rsid w:val="00822CFC"/>
    <w:rsid w:val="00824ECC"/>
    <w:rsid w:val="00827D60"/>
    <w:rsid w:val="00827F2A"/>
    <w:rsid w:val="00832347"/>
    <w:rsid w:val="00834B1D"/>
    <w:rsid w:val="00834D10"/>
    <w:rsid w:val="0083758D"/>
    <w:rsid w:val="008429AE"/>
    <w:rsid w:val="0084539D"/>
    <w:rsid w:val="00846E45"/>
    <w:rsid w:val="0084733E"/>
    <w:rsid w:val="00852EFD"/>
    <w:rsid w:val="00856B0D"/>
    <w:rsid w:val="00861986"/>
    <w:rsid w:val="0086696D"/>
    <w:rsid w:val="00866A1C"/>
    <w:rsid w:val="008726CB"/>
    <w:rsid w:val="008743BF"/>
    <w:rsid w:val="00876F5F"/>
    <w:rsid w:val="00877F19"/>
    <w:rsid w:val="00882238"/>
    <w:rsid w:val="0088412A"/>
    <w:rsid w:val="00887C97"/>
    <w:rsid w:val="00896BBA"/>
    <w:rsid w:val="008A6422"/>
    <w:rsid w:val="008A760E"/>
    <w:rsid w:val="008B249E"/>
    <w:rsid w:val="008B47A5"/>
    <w:rsid w:val="008B544D"/>
    <w:rsid w:val="008B7123"/>
    <w:rsid w:val="008C2BCB"/>
    <w:rsid w:val="008C6A2F"/>
    <w:rsid w:val="008D3675"/>
    <w:rsid w:val="008D4FE2"/>
    <w:rsid w:val="008D7B34"/>
    <w:rsid w:val="008E1CD3"/>
    <w:rsid w:val="008E3F91"/>
    <w:rsid w:val="008E5233"/>
    <w:rsid w:val="008E54E5"/>
    <w:rsid w:val="008E5A96"/>
    <w:rsid w:val="008E63F6"/>
    <w:rsid w:val="008E6619"/>
    <w:rsid w:val="008F3B20"/>
    <w:rsid w:val="008F4EFD"/>
    <w:rsid w:val="008F6D2C"/>
    <w:rsid w:val="008F764C"/>
    <w:rsid w:val="00902073"/>
    <w:rsid w:val="009055A4"/>
    <w:rsid w:val="009266C7"/>
    <w:rsid w:val="00931AF8"/>
    <w:rsid w:val="009436A2"/>
    <w:rsid w:val="009456A3"/>
    <w:rsid w:val="00947075"/>
    <w:rsid w:val="00966A50"/>
    <w:rsid w:val="00966ADF"/>
    <w:rsid w:val="00971B75"/>
    <w:rsid w:val="00980588"/>
    <w:rsid w:val="009811E1"/>
    <w:rsid w:val="00994287"/>
    <w:rsid w:val="0099464C"/>
    <w:rsid w:val="009A47FC"/>
    <w:rsid w:val="009A720C"/>
    <w:rsid w:val="009A76F5"/>
    <w:rsid w:val="009B0C4C"/>
    <w:rsid w:val="009C0339"/>
    <w:rsid w:val="009C4E69"/>
    <w:rsid w:val="009D47CB"/>
    <w:rsid w:val="009D4C24"/>
    <w:rsid w:val="009D7D3D"/>
    <w:rsid w:val="009E1D84"/>
    <w:rsid w:val="009E641A"/>
    <w:rsid w:val="009F1712"/>
    <w:rsid w:val="009F3C3F"/>
    <w:rsid w:val="009F5819"/>
    <w:rsid w:val="00A07206"/>
    <w:rsid w:val="00A133DF"/>
    <w:rsid w:val="00A14263"/>
    <w:rsid w:val="00A25899"/>
    <w:rsid w:val="00A30C20"/>
    <w:rsid w:val="00A32322"/>
    <w:rsid w:val="00A33241"/>
    <w:rsid w:val="00A33E6C"/>
    <w:rsid w:val="00A3567C"/>
    <w:rsid w:val="00A43282"/>
    <w:rsid w:val="00A4354F"/>
    <w:rsid w:val="00A54711"/>
    <w:rsid w:val="00A56297"/>
    <w:rsid w:val="00A6583A"/>
    <w:rsid w:val="00A76F60"/>
    <w:rsid w:val="00A80C3B"/>
    <w:rsid w:val="00AB54DA"/>
    <w:rsid w:val="00AB717E"/>
    <w:rsid w:val="00AB7B84"/>
    <w:rsid w:val="00AC2C9E"/>
    <w:rsid w:val="00AD3CA3"/>
    <w:rsid w:val="00AE35B9"/>
    <w:rsid w:val="00AE444F"/>
    <w:rsid w:val="00AF21C9"/>
    <w:rsid w:val="00AF3992"/>
    <w:rsid w:val="00AF5D93"/>
    <w:rsid w:val="00AF78A5"/>
    <w:rsid w:val="00B13F6A"/>
    <w:rsid w:val="00B14375"/>
    <w:rsid w:val="00B1577E"/>
    <w:rsid w:val="00B25706"/>
    <w:rsid w:val="00B32F2F"/>
    <w:rsid w:val="00B360EB"/>
    <w:rsid w:val="00B36D4F"/>
    <w:rsid w:val="00B43C0D"/>
    <w:rsid w:val="00B44CF9"/>
    <w:rsid w:val="00B51165"/>
    <w:rsid w:val="00B52F62"/>
    <w:rsid w:val="00B56155"/>
    <w:rsid w:val="00B56329"/>
    <w:rsid w:val="00B56FF5"/>
    <w:rsid w:val="00B6439A"/>
    <w:rsid w:val="00B702DB"/>
    <w:rsid w:val="00B70799"/>
    <w:rsid w:val="00B711FA"/>
    <w:rsid w:val="00B73BF3"/>
    <w:rsid w:val="00B7401C"/>
    <w:rsid w:val="00B90017"/>
    <w:rsid w:val="00B90F09"/>
    <w:rsid w:val="00B9138B"/>
    <w:rsid w:val="00B96961"/>
    <w:rsid w:val="00B96D3B"/>
    <w:rsid w:val="00B97F4F"/>
    <w:rsid w:val="00BA07E8"/>
    <w:rsid w:val="00BA1A0F"/>
    <w:rsid w:val="00BB0B09"/>
    <w:rsid w:val="00BB4754"/>
    <w:rsid w:val="00BB5C0D"/>
    <w:rsid w:val="00BB78E2"/>
    <w:rsid w:val="00BC1110"/>
    <w:rsid w:val="00BD04FE"/>
    <w:rsid w:val="00BD2D08"/>
    <w:rsid w:val="00BD40F6"/>
    <w:rsid w:val="00BE221E"/>
    <w:rsid w:val="00BE4264"/>
    <w:rsid w:val="00BE529B"/>
    <w:rsid w:val="00BF415A"/>
    <w:rsid w:val="00C0027A"/>
    <w:rsid w:val="00C0361A"/>
    <w:rsid w:val="00C10212"/>
    <w:rsid w:val="00C147B1"/>
    <w:rsid w:val="00C24345"/>
    <w:rsid w:val="00C32B25"/>
    <w:rsid w:val="00C35018"/>
    <w:rsid w:val="00C35B4C"/>
    <w:rsid w:val="00C43235"/>
    <w:rsid w:val="00C43670"/>
    <w:rsid w:val="00C451CF"/>
    <w:rsid w:val="00C50CAA"/>
    <w:rsid w:val="00C51554"/>
    <w:rsid w:val="00C56EC0"/>
    <w:rsid w:val="00C57EFC"/>
    <w:rsid w:val="00C57FF2"/>
    <w:rsid w:val="00C615F3"/>
    <w:rsid w:val="00C64944"/>
    <w:rsid w:val="00C656E3"/>
    <w:rsid w:val="00C70D59"/>
    <w:rsid w:val="00C74754"/>
    <w:rsid w:val="00C85B25"/>
    <w:rsid w:val="00C877C0"/>
    <w:rsid w:val="00C96C51"/>
    <w:rsid w:val="00CB0D3A"/>
    <w:rsid w:val="00CB35D5"/>
    <w:rsid w:val="00CB3680"/>
    <w:rsid w:val="00CB41AA"/>
    <w:rsid w:val="00CB7631"/>
    <w:rsid w:val="00CC20E5"/>
    <w:rsid w:val="00CD5D82"/>
    <w:rsid w:val="00CD618A"/>
    <w:rsid w:val="00CD7646"/>
    <w:rsid w:val="00CE0539"/>
    <w:rsid w:val="00CF217E"/>
    <w:rsid w:val="00CF2D05"/>
    <w:rsid w:val="00CF34D7"/>
    <w:rsid w:val="00D04644"/>
    <w:rsid w:val="00D172C6"/>
    <w:rsid w:val="00D2558E"/>
    <w:rsid w:val="00D26350"/>
    <w:rsid w:val="00D26B01"/>
    <w:rsid w:val="00D3647E"/>
    <w:rsid w:val="00D371EC"/>
    <w:rsid w:val="00D414F0"/>
    <w:rsid w:val="00D415FD"/>
    <w:rsid w:val="00D43290"/>
    <w:rsid w:val="00D522C4"/>
    <w:rsid w:val="00D53568"/>
    <w:rsid w:val="00D54916"/>
    <w:rsid w:val="00D552F8"/>
    <w:rsid w:val="00D629F1"/>
    <w:rsid w:val="00D70467"/>
    <w:rsid w:val="00D7183D"/>
    <w:rsid w:val="00D76972"/>
    <w:rsid w:val="00D8014E"/>
    <w:rsid w:val="00D81AF1"/>
    <w:rsid w:val="00D92864"/>
    <w:rsid w:val="00DA08A8"/>
    <w:rsid w:val="00DA6975"/>
    <w:rsid w:val="00DB5863"/>
    <w:rsid w:val="00DB588E"/>
    <w:rsid w:val="00DB6842"/>
    <w:rsid w:val="00DC01C3"/>
    <w:rsid w:val="00DE47C9"/>
    <w:rsid w:val="00DE5535"/>
    <w:rsid w:val="00DE69D4"/>
    <w:rsid w:val="00DE7165"/>
    <w:rsid w:val="00DF5A85"/>
    <w:rsid w:val="00DF5B78"/>
    <w:rsid w:val="00DF6798"/>
    <w:rsid w:val="00E00C26"/>
    <w:rsid w:val="00E041B5"/>
    <w:rsid w:val="00E05A30"/>
    <w:rsid w:val="00E1152B"/>
    <w:rsid w:val="00E13745"/>
    <w:rsid w:val="00E14145"/>
    <w:rsid w:val="00E20692"/>
    <w:rsid w:val="00E21964"/>
    <w:rsid w:val="00E2248B"/>
    <w:rsid w:val="00E2276E"/>
    <w:rsid w:val="00E227F0"/>
    <w:rsid w:val="00E24C2F"/>
    <w:rsid w:val="00E254F8"/>
    <w:rsid w:val="00E35808"/>
    <w:rsid w:val="00E3609D"/>
    <w:rsid w:val="00E369C9"/>
    <w:rsid w:val="00E37566"/>
    <w:rsid w:val="00E4246F"/>
    <w:rsid w:val="00E4319E"/>
    <w:rsid w:val="00E43B66"/>
    <w:rsid w:val="00E51E95"/>
    <w:rsid w:val="00E544D8"/>
    <w:rsid w:val="00E60B3C"/>
    <w:rsid w:val="00E6591B"/>
    <w:rsid w:val="00E70084"/>
    <w:rsid w:val="00E71C95"/>
    <w:rsid w:val="00E7562F"/>
    <w:rsid w:val="00E8288F"/>
    <w:rsid w:val="00E82E84"/>
    <w:rsid w:val="00E8308C"/>
    <w:rsid w:val="00E86DED"/>
    <w:rsid w:val="00E900D8"/>
    <w:rsid w:val="00E912E8"/>
    <w:rsid w:val="00E93210"/>
    <w:rsid w:val="00E94045"/>
    <w:rsid w:val="00EA1ABC"/>
    <w:rsid w:val="00EA2E7D"/>
    <w:rsid w:val="00EA3ACD"/>
    <w:rsid w:val="00EC2B54"/>
    <w:rsid w:val="00EC560E"/>
    <w:rsid w:val="00EC7794"/>
    <w:rsid w:val="00ED6997"/>
    <w:rsid w:val="00EE1060"/>
    <w:rsid w:val="00EE33CE"/>
    <w:rsid w:val="00EE49A7"/>
    <w:rsid w:val="00EE5ADB"/>
    <w:rsid w:val="00EF0DBE"/>
    <w:rsid w:val="00EF4770"/>
    <w:rsid w:val="00EF7FC4"/>
    <w:rsid w:val="00F07C1F"/>
    <w:rsid w:val="00F1178C"/>
    <w:rsid w:val="00F17ADC"/>
    <w:rsid w:val="00F34A82"/>
    <w:rsid w:val="00F37975"/>
    <w:rsid w:val="00F41117"/>
    <w:rsid w:val="00F416B9"/>
    <w:rsid w:val="00F419F3"/>
    <w:rsid w:val="00F4448B"/>
    <w:rsid w:val="00F44743"/>
    <w:rsid w:val="00F53D8E"/>
    <w:rsid w:val="00F5539B"/>
    <w:rsid w:val="00F56BD0"/>
    <w:rsid w:val="00F64019"/>
    <w:rsid w:val="00F64C65"/>
    <w:rsid w:val="00F65608"/>
    <w:rsid w:val="00F660B9"/>
    <w:rsid w:val="00F70961"/>
    <w:rsid w:val="00F70FEA"/>
    <w:rsid w:val="00F7112D"/>
    <w:rsid w:val="00F71C63"/>
    <w:rsid w:val="00F742CB"/>
    <w:rsid w:val="00F77235"/>
    <w:rsid w:val="00F80202"/>
    <w:rsid w:val="00F8126B"/>
    <w:rsid w:val="00F976B7"/>
    <w:rsid w:val="00FA009A"/>
    <w:rsid w:val="00FB1389"/>
    <w:rsid w:val="00FC080F"/>
    <w:rsid w:val="00FC1849"/>
    <w:rsid w:val="00FC5D04"/>
    <w:rsid w:val="00FD39C7"/>
    <w:rsid w:val="00FE1405"/>
    <w:rsid w:val="00FF1F8A"/>
    <w:rsid w:val="35D165EC"/>
    <w:rsid w:val="55FF3FB6"/>
    <w:rsid w:val="57FFE556"/>
    <w:rsid w:val="66CF2208"/>
    <w:rsid w:val="6ABCE554"/>
    <w:rsid w:val="6CBA6D81"/>
    <w:rsid w:val="6EEE072B"/>
    <w:rsid w:val="76FF6900"/>
    <w:rsid w:val="7AEBF92C"/>
    <w:rsid w:val="7FB23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F4DC2"/>
    <w:pPr>
      <w:widowControl w:val="0"/>
      <w:jc w:val="both"/>
    </w:pPr>
    <w:rPr>
      <w:rFonts w:ascii="Calibri" w:hAnsi="Calibri"/>
      <w:kern w:val="2"/>
      <w:sz w:val="21"/>
      <w:szCs w:val="22"/>
    </w:rPr>
  </w:style>
  <w:style w:type="paragraph" w:styleId="1">
    <w:name w:val="heading 1"/>
    <w:basedOn w:val="a"/>
    <w:next w:val="a"/>
    <w:link w:val="1Char"/>
    <w:qFormat/>
    <w:rsid w:val="006F4DC2"/>
    <w:pPr>
      <w:keepNext/>
      <w:keepLines/>
      <w:outlineLvl w:val="0"/>
    </w:pPr>
    <w:rPr>
      <w:rFonts w:eastAsia="仿宋_GB2312"/>
      <w:b/>
      <w:bCs/>
      <w:kern w:val="44"/>
      <w:sz w:val="36"/>
      <w:szCs w:val="44"/>
    </w:rPr>
  </w:style>
  <w:style w:type="paragraph" w:styleId="2">
    <w:name w:val="heading 2"/>
    <w:basedOn w:val="a"/>
    <w:next w:val="a"/>
    <w:link w:val="2Char"/>
    <w:qFormat/>
    <w:rsid w:val="006F4DC2"/>
    <w:pPr>
      <w:keepNext/>
      <w:keepLines/>
      <w:spacing w:beforeLines="100" w:afterLines="100"/>
      <w:outlineLvl w:val="1"/>
    </w:pPr>
    <w:rPr>
      <w:rFonts w:ascii="Arial" w:eastAsia="仿宋_GB2312" w:hAnsi="Arial"/>
      <w:b/>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F4DC2"/>
    <w:rPr>
      <w:rFonts w:ascii="Calibri" w:eastAsia="仿宋_GB2312" w:hAnsi="Calibri" w:cs="Times New Roman"/>
      <w:b/>
      <w:bCs/>
      <w:kern w:val="44"/>
      <w:sz w:val="36"/>
      <w:szCs w:val="44"/>
    </w:rPr>
  </w:style>
  <w:style w:type="character" w:customStyle="1" w:styleId="2Char">
    <w:name w:val="标题 2 Char"/>
    <w:link w:val="2"/>
    <w:rsid w:val="006F4DC2"/>
    <w:rPr>
      <w:rFonts w:ascii="Arial" w:eastAsia="仿宋_GB2312" w:hAnsi="Arial" w:cs="Times New Roman"/>
      <w:b/>
      <w:bCs/>
      <w:sz w:val="30"/>
      <w:szCs w:val="32"/>
    </w:rPr>
  </w:style>
  <w:style w:type="paragraph" w:styleId="7">
    <w:name w:val="toc 7"/>
    <w:basedOn w:val="a"/>
    <w:next w:val="a"/>
    <w:rsid w:val="006F4DC2"/>
    <w:pPr>
      <w:ind w:left="1260"/>
      <w:jc w:val="left"/>
    </w:pPr>
    <w:rPr>
      <w:rFonts w:cs="Calibri"/>
      <w:sz w:val="18"/>
      <w:szCs w:val="18"/>
    </w:rPr>
  </w:style>
  <w:style w:type="paragraph" w:styleId="a3">
    <w:name w:val="annotation text"/>
    <w:basedOn w:val="a"/>
    <w:link w:val="Char"/>
    <w:rsid w:val="006F4DC2"/>
    <w:pPr>
      <w:jc w:val="left"/>
    </w:pPr>
    <w:rPr>
      <w:kern w:val="0"/>
      <w:sz w:val="20"/>
      <w:szCs w:val="20"/>
    </w:rPr>
  </w:style>
  <w:style w:type="character" w:customStyle="1" w:styleId="Char">
    <w:name w:val="批注文字 Char"/>
    <w:link w:val="a3"/>
    <w:rsid w:val="006F4DC2"/>
    <w:rPr>
      <w:rFonts w:ascii="Calibri" w:eastAsia="宋体" w:hAnsi="Calibri" w:cs="Times New Roman"/>
    </w:rPr>
  </w:style>
  <w:style w:type="paragraph" w:styleId="a4">
    <w:name w:val="Body Text Indent"/>
    <w:basedOn w:val="a"/>
    <w:link w:val="Char0"/>
    <w:rsid w:val="006F4DC2"/>
    <w:pPr>
      <w:spacing w:line="360" w:lineRule="auto"/>
      <w:ind w:firstLineChars="200" w:firstLine="480"/>
    </w:pPr>
    <w:rPr>
      <w:rFonts w:ascii="宋体" w:hAnsi="宋体"/>
      <w:bCs/>
      <w:kern w:val="0"/>
      <w:sz w:val="24"/>
      <w:szCs w:val="28"/>
    </w:rPr>
  </w:style>
  <w:style w:type="character" w:customStyle="1" w:styleId="Char0">
    <w:name w:val="正文文本缩进 Char"/>
    <w:link w:val="a4"/>
    <w:rsid w:val="006F4DC2"/>
    <w:rPr>
      <w:rFonts w:ascii="宋体" w:eastAsia="宋体" w:hAnsi="宋体" w:cs="Times New Roman"/>
      <w:bCs/>
      <w:sz w:val="24"/>
      <w:szCs w:val="28"/>
    </w:rPr>
  </w:style>
  <w:style w:type="paragraph" w:styleId="5">
    <w:name w:val="toc 5"/>
    <w:basedOn w:val="a"/>
    <w:next w:val="a"/>
    <w:rsid w:val="006F4DC2"/>
    <w:pPr>
      <w:ind w:left="840"/>
      <w:jc w:val="left"/>
    </w:pPr>
    <w:rPr>
      <w:rFonts w:cs="Calibri"/>
      <w:sz w:val="18"/>
      <w:szCs w:val="18"/>
    </w:rPr>
  </w:style>
  <w:style w:type="paragraph" w:styleId="3">
    <w:name w:val="toc 3"/>
    <w:basedOn w:val="a"/>
    <w:next w:val="a"/>
    <w:rsid w:val="006F4DC2"/>
    <w:pPr>
      <w:ind w:left="420"/>
      <w:jc w:val="left"/>
    </w:pPr>
    <w:rPr>
      <w:rFonts w:cs="Calibri"/>
      <w:i/>
      <w:iCs/>
      <w:sz w:val="20"/>
      <w:szCs w:val="20"/>
    </w:rPr>
  </w:style>
  <w:style w:type="paragraph" w:styleId="8">
    <w:name w:val="toc 8"/>
    <w:basedOn w:val="a"/>
    <w:next w:val="a"/>
    <w:rsid w:val="006F4DC2"/>
    <w:pPr>
      <w:ind w:left="1470"/>
      <w:jc w:val="left"/>
    </w:pPr>
    <w:rPr>
      <w:rFonts w:cs="Calibri"/>
      <w:sz w:val="18"/>
      <w:szCs w:val="18"/>
    </w:rPr>
  </w:style>
  <w:style w:type="paragraph" w:styleId="a5">
    <w:name w:val="Balloon Text"/>
    <w:basedOn w:val="a"/>
    <w:link w:val="Char1"/>
    <w:rsid w:val="006F4DC2"/>
    <w:rPr>
      <w:kern w:val="0"/>
      <w:sz w:val="18"/>
      <w:szCs w:val="18"/>
    </w:rPr>
  </w:style>
  <w:style w:type="character" w:customStyle="1" w:styleId="Char1">
    <w:name w:val="批注框文本 Char"/>
    <w:link w:val="a5"/>
    <w:rsid w:val="006F4DC2"/>
    <w:rPr>
      <w:rFonts w:ascii="Calibri" w:eastAsia="宋体" w:hAnsi="Calibri" w:cs="Times New Roman"/>
      <w:sz w:val="18"/>
      <w:szCs w:val="18"/>
    </w:rPr>
  </w:style>
  <w:style w:type="paragraph" w:styleId="a6">
    <w:name w:val="footer"/>
    <w:basedOn w:val="a"/>
    <w:link w:val="Char2"/>
    <w:rsid w:val="006F4DC2"/>
    <w:pPr>
      <w:tabs>
        <w:tab w:val="center" w:pos="4153"/>
        <w:tab w:val="right" w:pos="8306"/>
      </w:tabs>
      <w:snapToGrid w:val="0"/>
      <w:jc w:val="left"/>
    </w:pPr>
    <w:rPr>
      <w:rFonts w:ascii="Times New Roman" w:hAnsi="Times New Roman"/>
      <w:kern w:val="0"/>
      <w:sz w:val="18"/>
      <w:szCs w:val="18"/>
    </w:rPr>
  </w:style>
  <w:style w:type="character" w:customStyle="1" w:styleId="Char2">
    <w:name w:val="页脚 Char"/>
    <w:link w:val="a6"/>
    <w:rsid w:val="006F4DC2"/>
    <w:rPr>
      <w:rFonts w:ascii="Times New Roman" w:eastAsia="宋体" w:hAnsi="Times New Roman" w:cs="Times New Roman"/>
      <w:sz w:val="18"/>
      <w:szCs w:val="18"/>
    </w:rPr>
  </w:style>
  <w:style w:type="paragraph" w:styleId="a7">
    <w:name w:val="header"/>
    <w:basedOn w:val="a"/>
    <w:link w:val="Char3"/>
    <w:rsid w:val="006F4DC2"/>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3">
    <w:name w:val="页眉 Char"/>
    <w:link w:val="a7"/>
    <w:rsid w:val="006F4DC2"/>
    <w:rPr>
      <w:rFonts w:ascii="Times New Roman" w:eastAsia="宋体" w:hAnsi="Times New Roman" w:cs="Times New Roman"/>
      <w:sz w:val="18"/>
      <w:szCs w:val="18"/>
    </w:rPr>
  </w:style>
  <w:style w:type="paragraph" w:styleId="10">
    <w:name w:val="toc 1"/>
    <w:basedOn w:val="a"/>
    <w:next w:val="a"/>
    <w:rsid w:val="006F4DC2"/>
    <w:pPr>
      <w:spacing w:before="120" w:after="120"/>
      <w:jc w:val="left"/>
    </w:pPr>
    <w:rPr>
      <w:rFonts w:cs="Calibri"/>
      <w:b/>
      <w:bCs/>
      <w:caps/>
      <w:sz w:val="20"/>
      <w:szCs w:val="20"/>
    </w:rPr>
  </w:style>
  <w:style w:type="paragraph" w:styleId="4">
    <w:name w:val="toc 4"/>
    <w:basedOn w:val="a"/>
    <w:next w:val="a"/>
    <w:rsid w:val="006F4DC2"/>
    <w:pPr>
      <w:ind w:left="630"/>
      <w:jc w:val="left"/>
    </w:pPr>
    <w:rPr>
      <w:rFonts w:cs="Calibri"/>
      <w:sz w:val="18"/>
      <w:szCs w:val="18"/>
    </w:rPr>
  </w:style>
  <w:style w:type="paragraph" w:styleId="6">
    <w:name w:val="toc 6"/>
    <w:basedOn w:val="a"/>
    <w:next w:val="a"/>
    <w:rsid w:val="006F4DC2"/>
    <w:pPr>
      <w:ind w:left="1050"/>
      <w:jc w:val="left"/>
    </w:pPr>
    <w:rPr>
      <w:rFonts w:cs="Calibri"/>
      <w:sz w:val="18"/>
      <w:szCs w:val="18"/>
    </w:rPr>
  </w:style>
  <w:style w:type="paragraph" w:styleId="20">
    <w:name w:val="toc 2"/>
    <w:basedOn w:val="a"/>
    <w:next w:val="a"/>
    <w:rsid w:val="006F4DC2"/>
    <w:pPr>
      <w:ind w:left="210"/>
      <w:jc w:val="left"/>
    </w:pPr>
    <w:rPr>
      <w:rFonts w:cs="Calibri"/>
      <w:smallCaps/>
      <w:sz w:val="20"/>
      <w:szCs w:val="20"/>
    </w:rPr>
  </w:style>
  <w:style w:type="paragraph" w:styleId="9">
    <w:name w:val="toc 9"/>
    <w:basedOn w:val="a"/>
    <w:next w:val="a"/>
    <w:rsid w:val="006F4DC2"/>
    <w:pPr>
      <w:ind w:left="1680"/>
      <w:jc w:val="left"/>
    </w:pPr>
    <w:rPr>
      <w:rFonts w:cs="Calibri"/>
      <w:sz w:val="18"/>
      <w:szCs w:val="18"/>
    </w:rPr>
  </w:style>
  <w:style w:type="paragraph" w:styleId="a8">
    <w:name w:val="Normal (Web)"/>
    <w:basedOn w:val="a"/>
    <w:rsid w:val="006F4DC2"/>
    <w:pPr>
      <w:widowControl/>
      <w:spacing w:before="100" w:beforeAutospacing="1" w:after="100" w:afterAutospacing="1"/>
      <w:jc w:val="left"/>
    </w:pPr>
    <w:rPr>
      <w:rFonts w:ascii="宋体" w:hAnsi="宋体"/>
      <w:color w:val="000000"/>
      <w:kern w:val="0"/>
      <w:sz w:val="24"/>
      <w:szCs w:val="24"/>
    </w:rPr>
  </w:style>
  <w:style w:type="paragraph" w:styleId="a9">
    <w:name w:val="annotation subject"/>
    <w:basedOn w:val="a3"/>
    <w:next w:val="a3"/>
    <w:link w:val="Char4"/>
    <w:rsid w:val="006F4DC2"/>
    <w:rPr>
      <w:b/>
      <w:bCs/>
    </w:rPr>
  </w:style>
  <w:style w:type="character" w:customStyle="1" w:styleId="Char4">
    <w:name w:val="批注主题 Char"/>
    <w:link w:val="a9"/>
    <w:rsid w:val="006F4DC2"/>
    <w:rPr>
      <w:rFonts w:ascii="Calibri" w:eastAsia="宋体" w:hAnsi="Calibri" w:cs="Times New Roman"/>
      <w:b/>
      <w:bCs/>
    </w:rPr>
  </w:style>
  <w:style w:type="table" w:styleId="aa">
    <w:name w:val="Table Grid"/>
    <w:basedOn w:val="a1"/>
    <w:rsid w:val="006F4DC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6F4DC2"/>
    <w:rPr>
      <w:rFonts w:ascii="Times New Roman" w:eastAsia="宋体" w:hAnsi="Times New Roman" w:cs="Times New Roman"/>
      <w:b/>
      <w:bCs/>
    </w:rPr>
  </w:style>
  <w:style w:type="character" w:styleId="ac">
    <w:name w:val="FollowedHyperlink"/>
    <w:rsid w:val="006F4DC2"/>
    <w:rPr>
      <w:rFonts w:ascii="Times New Roman" w:eastAsia="宋体" w:hAnsi="Times New Roman" w:cs="Times New Roman"/>
      <w:color w:val="800080"/>
      <w:u w:val="single"/>
    </w:rPr>
  </w:style>
  <w:style w:type="character" w:styleId="ad">
    <w:name w:val="Hyperlink"/>
    <w:rsid w:val="006F4DC2"/>
    <w:rPr>
      <w:rFonts w:ascii="Times New Roman" w:eastAsia="宋体" w:hAnsi="Times New Roman" w:cs="Times New Roman"/>
      <w:color w:val="0000FF"/>
      <w:u w:val="single"/>
    </w:rPr>
  </w:style>
  <w:style w:type="character" w:styleId="ae">
    <w:name w:val="annotation reference"/>
    <w:rsid w:val="006F4DC2"/>
    <w:rPr>
      <w:rFonts w:ascii="Times New Roman" w:eastAsia="宋体" w:hAnsi="Times New Roman" w:cs="Times New Roman"/>
      <w:sz w:val="21"/>
      <w:szCs w:val="21"/>
    </w:rPr>
  </w:style>
  <w:style w:type="paragraph" w:customStyle="1" w:styleId="11">
    <w:name w:val="列出段落1"/>
    <w:basedOn w:val="a"/>
    <w:uiPriority w:val="34"/>
    <w:qFormat/>
    <w:rsid w:val="006F4DC2"/>
    <w:pPr>
      <w:ind w:firstLineChars="200" w:firstLine="420"/>
    </w:pPr>
    <w:rPr>
      <w:rFonts w:ascii="Times New Roman" w:hAnsi="Times New Roman"/>
    </w:rPr>
  </w:style>
  <w:style w:type="paragraph" w:customStyle="1" w:styleId="12">
    <w:name w:val="无间隔1"/>
    <w:link w:val="Char5"/>
    <w:rsid w:val="006F4DC2"/>
    <w:rPr>
      <w:rFonts w:ascii="Calibri" w:hAnsi="Calibri"/>
      <w:sz w:val="22"/>
      <w:szCs w:val="22"/>
    </w:rPr>
  </w:style>
  <w:style w:type="character" w:customStyle="1" w:styleId="Char5">
    <w:name w:val="无间隔 Char"/>
    <w:link w:val="12"/>
    <w:rsid w:val="006F4DC2"/>
    <w:rPr>
      <w:rFonts w:ascii="Calibri" w:hAnsi="Calibri"/>
      <w:sz w:val="22"/>
      <w:szCs w:val="22"/>
      <w:lang w:val="en-US" w:eastAsia="zh-CN" w:bidi="ar-SA"/>
    </w:rPr>
  </w:style>
  <w:style w:type="paragraph" w:customStyle="1" w:styleId="TOC1">
    <w:name w:val="TOC 标题1"/>
    <w:basedOn w:val="1"/>
    <w:next w:val="a"/>
    <w:rsid w:val="006F4DC2"/>
    <w:pPr>
      <w:widowControl/>
      <w:spacing w:before="480" w:line="276" w:lineRule="auto"/>
      <w:jc w:val="left"/>
      <w:outlineLvl w:val="9"/>
    </w:pPr>
    <w:rPr>
      <w:rFonts w:ascii="Cambria" w:eastAsia="宋体" w:hAnsi="Cambria"/>
      <w:color w:val="365F90"/>
      <w:kern w:val="0"/>
      <w:sz w:val="28"/>
      <w:szCs w:val="28"/>
    </w:rPr>
  </w:style>
  <w:style w:type="paragraph" w:customStyle="1" w:styleId="13">
    <w:name w:val="列出段落1"/>
    <w:basedOn w:val="a"/>
    <w:rsid w:val="006F4DC2"/>
    <w:pPr>
      <w:ind w:firstLineChars="200" w:firstLine="420"/>
    </w:pPr>
    <w:rPr>
      <w:rFonts w:ascii="Times New Roman" w:hAnsi="Times New Roman"/>
    </w:rPr>
  </w:style>
  <w:style w:type="paragraph" w:customStyle="1" w:styleId="21">
    <w:name w:val="列出段落2"/>
    <w:basedOn w:val="a"/>
    <w:rsid w:val="006F4DC2"/>
    <w:pPr>
      <w:ind w:firstLineChars="200" w:firstLine="420"/>
    </w:pPr>
    <w:rPr>
      <w:rFonts w:ascii="Times New Roman" w:hAnsi="Times New Roman"/>
    </w:rPr>
  </w:style>
  <w:style w:type="paragraph" w:styleId="TOC">
    <w:name w:val="TOC Heading"/>
    <w:basedOn w:val="1"/>
    <w:next w:val="a"/>
    <w:qFormat/>
    <w:rsid w:val="006F4DC2"/>
    <w:pPr>
      <w:widowControl/>
      <w:spacing w:before="480" w:line="276" w:lineRule="auto"/>
      <w:jc w:val="left"/>
      <w:outlineLvl w:val="9"/>
    </w:pPr>
    <w:rPr>
      <w:rFonts w:ascii="Cambria" w:eastAsia="宋体" w:hAnsi="Cambria"/>
      <w:color w:val="365F91"/>
      <w:kern w:val="0"/>
      <w:sz w:val="28"/>
      <w:szCs w:val="28"/>
    </w:rPr>
  </w:style>
  <w:style w:type="paragraph" w:styleId="af">
    <w:name w:val="List Paragraph"/>
    <w:basedOn w:val="a"/>
    <w:qFormat/>
    <w:rsid w:val="006F4DC2"/>
    <w:pPr>
      <w:ind w:firstLineChars="200" w:firstLine="420"/>
    </w:pPr>
    <w:rPr>
      <w:rFonts w:ascii="Times New Roman" w:hAnsi="Times New Roman"/>
    </w:rPr>
  </w:style>
  <w:style w:type="paragraph" w:styleId="af0">
    <w:name w:val="Revision"/>
    <w:hidden/>
    <w:uiPriority w:val="99"/>
    <w:unhideWhenUsed/>
    <w:rsid w:val="00CF217E"/>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278</Words>
  <Characters>1585</Characters>
  <Application>Microsoft Office Word</Application>
  <DocSecurity>0</DocSecurity>
  <PresentationFormat/>
  <Lines>13</Lines>
  <Paragraphs>3</Paragraphs>
  <ScaleCrop>false</ScaleCrop>
  <Company>Lenovo</Company>
  <LinksUpToDate>false</LinksUpToDate>
  <CharactersWithSpaces>1860</CharactersWithSpaces>
  <SharedDoc>false</SharedDoc>
  <HLinks>
    <vt:vector size="84" baseType="variant">
      <vt:variant>
        <vt:i4>7733312</vt:i4>
      </vt:variant>
      <vt:variant>
        <vt:i4>39</vt:i4>
      </vt:variant>
      <vt:variant>
        <vt:i4>0</vt:i4>
      </vt:variant>
      <vt:variant>
        <vt:i4>5</vt:i4>
      </vt:variant>
      <vt:variant>
        <vt:lpwstr>https://huanbao.bjx.com.cn/hot/hot_30070.shtml</vt:lpwstr>
      </vt:variant>
      <vt:variant>
        <vt:lpwstr/>
      </vt:variant>
      <vt:variant>
        <vt:i4>7733312</vt:i4>
      </vt:variant>
      <vt:variant>
        <vt:i4>36</vt:i4>
      </vt:variant>
      <vt:variant>
        <vt:i4>0</vt:i4>
      </vt:variant>
      <vt:variant>
        <vt:i4>5</vt:i4>
      </vt:variant>
      <vt:variant>
        <vt:lpwstr>https://huanbao.bjx.com.cn/hot/hot_30070.shtml</vt:lpwstr>
      </vt:variant>
      <vt:variant>
        <vt:lpwstr/>
      </vt:variant>
      <vt:variant>
        <vt:i4>7733312</vt:i4>
      </vt:variant>
      <vt:variant>
        <vt:i4>33</vt:i4>
      </vt:variant>
      <vt:variant>
        <vt:i4>0</vt:i4>
      </vt:variant>
      <vt:variant>
        <vt:i4>5</vt:i4>
      </vt:variant>
      <vt:variant>
        <vt:lpwstr>https://huanbao.bjx.com.cn/hot/hot_30070.shtml</vt:lpwstr>
      </vt:variant>
      <vt:variant>
        <vt:lpwstr/>
      </vt:variant>
      <vt:variant>
        <vt:i4>7733312</vt:i4>
      </vt:variant>
      <vt:variant>
        <vt:i4>30</vt:i4>
      </vt:variant>
      <vt:variant>
        <vt:i4>0</vt:i4>
      </vt:variant>
      <vt:variant>
        <vt:i4>5</vt:i4>
      </vt:variant>
      <vt:variant>
        <vt:lpwstr>https://huanbao.bjx.com.cn/hot/hot_30070.shtml</vt:lpwstr>
      </vt:variant>
      <vt:variant>
        <vt:lpwstr/>
      </vt:variant>
      <vt:variant>
        <vt:i4>7733312</vt:i4>
      </vt:variant>
      <vt:variant>
        <vt:i4>27</vt:i4>
      </vt:variant>
      <vt:variant>
        <vt:i4>0</vt:i4>
      </vt:variant>
      <vt:variant>
        <vt:i4>5</vt:i4>
      </vt:variant>
      <vt:variant>
        <vt:lpwstr>https://huanbao.bjx.com.cn/hot/hot_30070.shtml</vt:lpwstr>
      </vt:variant>
      <vt:variant>
        <vt:lpwstr/>
      </vt:variant>
      <vt:variant>
        <vt:i4>7733312</vt:i4>
      </vt:variant>
      <vt:variant>
        <vt:i4>24</vt:i4>
      </vt:variant>
      <vt:variant>
        <vt:i4>0</vt:i4>
      </vt:variant>
      <vt:variant>
        <vt:i4>5</vt:i4>
      </vt:variant>
      <vt:variant>
        <vt:lpwstr>https://huanbao.bjx.com.cn/hot/hot_30070.shtml</vt:lpwstr>
      </vt:variant>
      <vt:variant>
        <vt:lpwstr/>
      </vt:variant>
      <vt:variant>
        <vt:i4>7733312</vt:i4>
      </vt:variant>
      <vt:variant>
        <vt:i4>21</vt:i4>
      </vt:variant>
      <vt:variant>
        <vt:i4>0</vt:i4>
      </vt:variant>
      <vt:variant>
        <vt:i4>5</vt:i4>
      </vt:variant>
      <vt:variant>
        <vt:lpwstr>https://huanbao.bjx.com.cn/hot/hot_30070.shtml</vt:lpwstr>
      </vt:variant>
      <vt:variant>
        <vt:lpwstr/>
      </vt:variant>
      <vt:variant>
        <vt:i4>7733312</vt:i4>
      </vt:variant>
      <vt:variant>
        <vt:i4>18</vt:i4>
      </vt:variant>
      <vt:variant>
        <vt:i4>0</vt:i4>
      </vt:variant>
      <vt:variant>
        <vt:i4>5</vt:i4>
      </vt:variant>
      <vt:variant>
        <vt:lpwstr>https://huanbao.bjx.com.cn/hot/hot_30070.shtml</vt:lpwstr>
      </vt:variant>
      <vt:variant>
        <vt:lpwstr/>
      </vt:variant>
      <vt:variant>
        <vt:i4>7733312</vt:i4>
      </vt:variant>
      <vt:variant>
        <vt:i4>15</vt:i4>
      </vt:variant>
      <vt:variant>
        <vt:i4>0</vt:i4>
      </vt:variant>
      <vt:variant>
        <vt:i4>5</vt:i4>
      </vt:variant>
      <vt:variant>
        <vt:lpwstr>https://huanbao.bjx.com.cn/hot/hot_30070.shtml</vt:lpwstr>
      </vt:variant>
      <vt:variant>
        <vt:lpwstr/>
      </vt:variant>
      <vt:variant>
        <vt:i4>7733312</vt:i4>
      </vt:variant>
      <vt:variant>
        <vt:i4>12</vt:i4>
      </vt:variant>
      <vt:variant>
        <vt:i4>0</vt:i4>
      </vt:variant>
      <vt:variant>
        <vt:i4>5</vt:i4>
      </vt:variant>
      <vt:variant>
        <vt:lpwstr>https://huanbao.bjx.com.cn/hot/hot_30070.shtml</vt:lpwstr>
      </vt:variant>
      <vt:variant>
        <vt:lpwstr/>
      </vt:variant>
      <vt:variant>
        <vt:i4>7733312</vt:i4>
      </vt:variant>
      <vt:variant>
        <vt:i4>9</vt:i4>
      </vt:variant>
      <vt:variant>
        <vt:i4>0</vt:i4>
      </vt:variant>
      <vt:variant>
        <vt:i4>5</vt:i4>
      </vt:variant>
      <vt:variant>
        <vt:lpwstr>https://huanbao.bjx.com.cn/hot/hot_30070.shtml</vt:lpwstr>
      </vt:variant>
      <vt:variant>
        <vt:lpwstr/>
      </vt:variant>
      <vt:variant>
        <vt:i4>7733312</vt:i4>
      </vt:variant>
      <vt:variant>
        <vt:i4>6</vt:i4>
      </vt:variant>
      <vt:variant>
        <vt:i4>0</vt:i4>
      </vt:variant>
      <vt:variant>
        <vt:i4>5</vt:i4>
      </vt:variant>
      <vt:variant>
        <vt:lpwstr>https://huanbao.bjx.com.cn/hot/hot_30070.shtml</vt:lpwstr>
      </vt:variant>
      <vt:variant>
        <vt:lpwstr/>
      </vt:variant>
      <vt:variant>
        <vt:i4>7733312</vt:i4>
      </vt:variant>
      <vt:variant>
        <vt:i4>3</vt:i4>
      </vt:variant>
      <vt:variant>
        <vt:i4>0</vt:i4>
      </vt:variant>
      <vt:variant>
        <vt:i4>5</vt:i4>
      </vt:variant>
      <vt:variant>
        <vt:lpwstr>https://huanbao.bjx.com.cn/hot/hot_30070.shtml</vt:lpwstr>
      </vt:variant>
      <vt:variant>
        <vt:lpwstr/>
      </vt:variant>
      <vt:variant>
        <vt:i4>7733312</vt:i4>
      </vt:variant>
      <vt:variant>
        <vt:i4>0</vt:i4>
      </vt:variant>
      <vt:variant>
        <vt:i4>0</vt:i4>
      </vt:variant>
      <vt:variant>
        <vt:i4>5</vt:i4>
      </vt:variant>
      <vt:variant>
        <vt:lpwstr>https://huanbao.bjx.com.cn/hot/hot_30070.shtml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水务（海洋）行政处罚裁量适用规则</dc:title>
  <dc:creator>liqiong</dc:creator>
  <cp:lastModifiedBy>俞榕森</cp:lastModifiedBy>
  <cp:revision>3</cp:revision>
  <cp:lastPrinted>2021-09-02T01:22:00Z</cp:lastPrinted>
  <dcterms:created xsi:type="dcterms:W3CDTF">2021-08-31T03:08:00Z</dcterms:created>
  <dcterms:modified xsi:type="dcterms:W3CDTF">2021-09-02T01:22:00Z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11180eea2db340968c7dbf1d8283236d</vt:lpwstr>
  </property>
</Properties>
</file>