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ascii="方正黑体_GBK" w:hAnsi="方正黑体_GBK" w:eastAsia="方正黑体_GBK" w:cs="方正黑体_GBK"/>
          <w:b w:val="0"/>
          <w:bCs w:val="0"/>
          <w:color w:val="000000"/>
          <w:sz w:val="30"/>
          <w:szCs w:val="30"/>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bCs/>
          <w:sz w:val="36"/>
          <w:szCs w:val="36"/>
        </w:rPr>
      </w:pPr>
      <w:r>
        <w:rPr>
          <w:rFonts w:hint="eastAsia" w:ascii="仿宋_GB2312" w:eastAsia="仿宋_GB2312"/>
          <w:b/>
          <w:bCs/>
          <w:color w:val="000000"/>
          <w:sz w:val="36"/>
          <w:szCs w:val="36"/>
        </w:rPr>
        <w:t>上海市</w:t>
      </w:r>
      <w:r>
        <w:rPr>
          <w:rFonts w:hint="eastAsia" w:ascii="仿宋_GB2312" w:eastAsia="仿宋_GB2312"/>
          <w:b/>
          <w:bCs/>
          <w:color w:val="000000"/>
          <w:sz w:val="36"/>
          <w:szCs w:val="36"/>
          <w:lang w:eastAsia="zh-CN"/>
        </w:rPr>
        <w:t>水务海洋</w:t>
      </w:r>
      <w:r>
        <w:rPr>
          <w:rFonts w:hint="eastAsia" w:ascii="仿宋_GB2312" w:eastAsia="仿宋_GB2312"/>
          <w:b/>
          <w:bCs/>
          <w:color w:val="000000"/>
          <w:sz w:val="36"/>
          <w:szCs w:val="36"/>
        </w:rPr>
        <w:t>领域违法行为行政处罚标准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b/>
          <w:bCs/>
          <w:color w:val="000000"/>
          <w:sz w:val="36"/>
          <w:szCs w:val="36"/>
          <w:lang w:eastAsia="zh-CN"/>
        </w:rPr>
      </w:pPr>
      <w:r>
        <w:rPr>
          <w:rFonts w:hint="eastAsia" w:ascii="仿宋_GB2312" w:eastAsia="仿宋_GB2312"/>
          <w:b/>
          <w:bCs/>
          <w:color w:val="000000"/>
          <w:sz w:val="36"/>
          <w:szCs w:val="36"/>
          <w:lang w:eastAsia="zh-CN"/>
        </w:rPr>
        <w:t>目</w:t>
      </w:r>
      <w:r>
        <w:rPr>
          <w:rFonts w:hint="eastAsia" w:ascii="仿宋_GB2312" w:eastAsia="仿宋_GB2312"/>
          <w:b/>
          <w:bCs/>
          <w:color w:val="000000"/>
          <w:sz w:val="36"/>
          <w:szCs w:val="36"/>
          <w:lang w:val="en-US" w:eastAsia="zh-CN"/>
        </w:rPr>
        <w:t xml:space="preserve">  </w:t>
      </w:r>
      <w:r>
        <w:rPr>
          <w:rFonts w:hint="eastAsia" w:ascii="仿宋_GB2312" w:eastAsia="仿宋_GB2312"/>
          <w:b/>
          <w:bCs/>
          <w:color w:val="000000"/>
          <w:sz w:val="36"/>
          <w:szCs w:val="36"/>
          <w:lang w:eastAsia="zh-CN"/>
        </w:rPr>
        <w:t>录</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非法侵占</w:t>
      </w:r>
      <w:r>
        <w:rPr>
          <w:rFonts w:hint="eastAsia" w:ascii="仿宋_GB2312" w:hAnsi="仿宋_GB2312" w:eastAsia="仿宋_GB2312" w:cs="仿宋_GB2312"/>
          <w:b w:val="0"/>
          <w:bCs/>
          <w:sz w:val="32"/>
          <w:szCs w:val="32"/>
          <w:highlight w:val="none"/>
          <w:lang w:eastAsia="zh-CN"/>
        </w:rPr>
        <w:t>长江流域</w:t>
      </w:r>
      <w:r>
        <w:rPr>
          <w:rFonts w:hint="eastAsia" w:ascii="仿宋_GB2312" w:hAnsi="仿宋_GB2312" w:eastAsia="仿宋_GB2312" w:cs="仿宋_GB2312"/>
          <w:b w:val="0"/>
          <w:bCs/>
          <w:sz w:val="32"/>
          <w:szCs w:val="32"/>
          <w:highlight w:val="none"/>
        </w:rPr>
        <w:t>河湖水域（一）</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非法侵占</w:t>
      </w:r>
      <w:r>
        <w:rPr>
          <w:rFonts w:hint="eastAsia" w:ascii="仿宋_GB2312" w:hAnsi="仿宋_GB2312" w:eastAsia="仿宋_GB2312" w:cs="仿宋_GB2312"/>
          <w:b w:val="0"/>
          <w:bCs/>
          <w:sz w:val="32"/>
          <w:szCs w:val="32"/>
          <w:highlight w:val="none"/>
          <w:lang w:eastAsia="zh-CN"/>
        </w:rPr>
        <w:t>长江流域</w:t>
      </w:r>
      <w:r>
        <w:rPr>
          <w:rFonts w:hint="eastAsia" w:ascii="仿宋_GB2312" w:hAnsi="仿宋_GB2312" w:eastAsia="仿宋_GB2312" w:cs="仿宋_GB2312"/>
          <w:b w:val="0"/>
          <w:bCs/>
          <w:sz w:val="32"/>
          <w:szCs w:val="32"/>
          <w:highlight w:val="none"/>
        </w:rPr>
        <w:t>河湖水域（二）</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未按要求开填河道</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违法利用占用</w:t>
      </w:r>
      <w:r>
        <w:rPr>
          <w:rFonts w:hint="eastAsia" w:ascii="仿宋_GB2312" w:hAnsi="仿宋_GB2312" w:eastAsia="仿宋_GB2312" w:cs="仿宋_GB2312"/>
          <w:b w:val="0"/>
          <w:bCs/>
          <w:sz w:val="32"/>
          <w:szCs w:val="32"/>
          <w:highlight w:val="none"/>
          <w:lang w:eastAsia="zh-CN"/>
        </w:rPr>
        <w:t>长江流域</w:t>
      </w:r>
      <w:r>
        <w:rPr>
          <w:rFonts w:hint="eastAsia" w:ascii="仿宋_GB2312" w:hAnsi="仿宋_GB2312" w:eastAsia="仿宋_GB2312" w:cs="仿宋_GB2312"/>
          <w:b w:val="0"/>
          <w:bCs/>
          <w:sz w:val="32"/>
          <w:szCs w:val="32"/>
          <w:highlight w:val="none"/>
        </w:rPr>
        <w:t>河湖岸线</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未经施工审核开工建设涉河建设项目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lang w:eastAsia="zh-CN"/>
        </w:rPr>
        <w:t>未按照要求修建涉水工程设施</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在防汛墙保护范围内违反规定堆放货物</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在河道管理范围</w:t>
      </w:r>
      <w:r>
        <w:rPr>
          <w:rFonts w:hint="eastAsia" w:ascii="仿宋_GB2312" w:hAnsi="仿宋_GB2312" w:eastAsia="仿宋_GB2312" w:cs="仿宋_GB2312"/>
          <w:b w:val="0"/>
          <w:bCs/>
          <w:sz w:val="32"/>
          <w:szCs w:val="32"/>
          <w:highlight w:val="none"/>
          <w:lang w:eastAsia="zh-CN"/>
        </w:rPr>
        <w:t>内</w:t>
      </w:r>
      <w:r>
        <w:rPr>
          <w:rFonts w:hint="eastAsia" w:ascii="仿宋_GB2312" w:hAnsi="仿宋_GB2312" w:eastAsia="仿宋_GB2312" w:cs="仿宋_GB2312"/>
          <w:b w:val="0"/>
          <w:bCs/>
          <w:sz w:val="32"/>
          <w:szCs w:val="32"/>
          <w:highlight w:val="none"/>
        </w:rPr>
        <w:t>未经批准堆放物料</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lang w:eastAsia="zh-CN"/>
        </w:rPr>
        <w:t>毁损</w:t>
      </w:r>
      <w:r>
        <w:rPr>
          <w:rFonts w:hint="eastAsia" w:ascii="仿宋_GB2312" w:hAnsi="仿宋_GB2312" w:eastAsia="仿宋_GB2312" w:cs="仿宋_GB2312"/>
          <w:b w:val="0"/>
          <w:bCs/>
          <w:sz w:val="32"/>
          <w:szCs w:val="32"/>
          <w:highlight w:val="none"/>
        </w:rPr>
        <w:t>堤防</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未按要求编</w:t>
      </w:r>
      <w:r>
        <w:rPr>
          <w:rFonts w:hint="eastAsia" w:ascii="仿宋_GB2312" w:hAnsi="仿宋_GB2312" w:eastAsia="仿宋_GB2312" w:cs="仿宋_GB2312"/>
          <w:b w:val="0"/>
          <w:bCs/>
          <w:sz w:val="32"/>
          <w:szCs w:val="32"/>
          <w:highlight w:val="none"/>
          <w:lang w:eastAsia="zh-CN"/>
        </w:rPr>
        <w:t>报</w:t>
      </w:r>
      <w:r>
        <w:rPr>
          <w:rFonts w:hint="eastAsia" w:ascii="仿宋_GB2312" w:hAnsi="仿宋_GB2312" w:eastAsia="仿宋_GB2312" w:cs="仿宋_GB2312"/>
          <w:b w:val="0"/>
          <w:bCs/>
          <w:sz w:val="32"/>
          <w:szCs w:val="32"/>
          <w:highlight w:val="none"/>
        </w:rPr>
        <w:t>水土保持方案开工建设</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rPr>
        <w:t>未按要求变更水土保持方案</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rPr>
        <w:t>在长江流域未依法取得许可从事采砂活动</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rPr>
        <w:t>未经批准擅自</w:t>
      </w:r>
      <w:r>
        <w:rPr>
          <w:rFonts w:hint="eastAsia" w:ascii="仿宋_GB2312" w:hAnsi="仿宋_GB2312" w:eastAsia="仿宋_GB2312" w:cs="仿宋_GB2312"/>
          <w:b w:val="0"/>
          <w:bCs/>
          <w:sz w:val="32"/>
          <w:szCs w:val="32"/>
          <w:lang w:eastAsia="zh-CN"/>
        </w:rPr>
        <w:t>取水</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lang w:val="en-US" w:eastAsia="zh-CN"/>
        </w:rPr>
        <w:t>损坏供水设施</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lang w:val="en-US" w:eastAsia="zh-CN"/>
        </w:rPr>
        <w:t>危及原水引水管渠或输水安全和原水水质</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lang w:val="en-US" w:eastAsia="zh-CN"/>
        </w:rPr>
        <w:t>擅自改装、迁移、拆除供水设施</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rPr>
        <w:t>从事危及城镇排水与污水处理设施安全</w:t>
      </w:r>
      <w:r>
        <w:rPr>
          <w:rFonts w:hint="eastAsia" w:ascii="仿宋_GB2312" w:hAnsi="仿宋_GB2312" w:eastAsia="仿宋_GB2312" w:cs="仿宋_GB2312"/>
          <w:b w:val="0"/>
          <w:bCs/>
          <w:sz w:val="32"/>
          <w:szCs w:val="32"/>
          <w:lang w:eastAsia="zh-CN"/>
        </w:rPr>
        <w:t>的活动</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rPr>
        <w:t>未经许可向城镇排水设施排放污水</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kern w:val="0"/>
          <w:sz w:val="32"/>
          <w:szCs w:val="32"/>
        </w:rPr>
        <w:t>未按许可要求向城镇排水设施排放污水</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color w:val="000000"/>
          <w:kern w:val="0"/>
          <w:sz w:val="32"/>
          <w:szCs w:val="32"/>
        </w:rPr>
        <w:t>在雨水、污水分流地区将污水排入雨水管网</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rPr>
        <w:t>对污泥的流向、用途、用量等未进行跟踪、记录</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rPr>
        <w:t>处理后的污泥不符合国家有关标准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trike w:val="0"/>
          <w:dstrike w:val="0"/>
          <w:sz w:val="32"/>
          <w:szCs w:val="32"/>
          <w:highlight w:val="none"/>
        </w:rPr>
        <w:t>擅自倾倒、堆放、丢弃、遗撒城镇污水处理设施产</w:t>
      </w:r>
      <w:r>
        <w:rPr>
          <w:rFonts w:hint="eastAsia" w:ascii="仿宋_GB2312" w:hAnsi="仿宋_GB2312" w:eastAsia="仿宋_GB2312" w:cs="仿宋_GB2312"/>
          <w:b w:val="0"/>
          <w:bCs/>
          <w:strike w:val="0"/>
          <w:dstrike w:val="0"/>
          <w:sz w:val="32"/>
          <w:szCs w:val="32"/>
          <w:highlight w:val="none"/>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80" w:firstLineChars="400"/>
        <w:jc w:val="lef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trike w:val="0"/>
          <w:dstrike w:val="0"/>
          <w:sz w:val="32"/>
          <w:szCs w:val="32"/>
          <w:highlight w:val="none"/>
        </w:rPr>
        <w:t>生的污泥和处理后的污泥</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rPr>
        <w:t>未经批准非法占用海域</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rPr>
        <w:t>未经批准进行围海、填海活动</w:t>
      </w: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ascii="微软雅黑" w:hAnsi="微软雅黑" w:eastAsia="微软雅黑"/>
          <w:b/>
          <w:sz w:val="32"/>
          <w:szCs w:val="32"/>
          <w:highlight w:val="none"/>
        </w:rPr>
      </w:pPr>
      <w:r>
        <w:rPr>
          <w:rFonts w:hint="eastAsia" w:ascii="微软雅黑" w:hAnsi="微软雅黑" w:eastAsia="微软雅黑"/>
          <w:b/>
          <w:sz w:val="32"/>
          <w:szCs w:val="32"/>
          <w:highlight w:val="none"/>
        </w:rPr>
        <w:t>一、非法侵占</w:t>
      </w:r>
      <w:r>
        <w:rPr>
          <w:rFonts w:hint="eastAsia" w:ascii="微软雅黑" w:hAnsi="微软雅黑" w:eastAsia="微软雅黑"/>
          <w:b/>
          <w:sz w:val="32"/>
          <w:szCs w:val="32"/>
          <w:highlight w:val="none"/>
          <w:lang w:eastAsia="zh-CN"/>
        </w:rPr>
        <w:t>长江流域</w:t>
      </w:r>
      <w:r>
        <w:rPr>
          <w:rFonts w:hint="eastAsia" w:ascii="微软雅黑" w:hAnsi="微软雅黑" w:eastAsia="微软雅黑"/>
          <w:b/>
          <w:sz w:val="32"/>
          <w:szCs w:val="32"/>
          <w:highlight w:val="none"/>
        </w:rPr>
        <w:t>河湖水域（一）</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w:t>
      </w:r>
      <w:r>
        <w:rPr>
          <w:rFonts w:hint="eastAsia" w:ascii="微软雅黑" w:hAnsi="微软雅黑" w:eastAsia="微软雅黑"/>
          <w:sz w:val="32"/>
          <w:szCs w:val="32"/>
          <w:highlight w:val="none"/>
          <w:lang w:eastAsia="zh-CN"/>
        </w:rPr>
        <w:t>一</w:t>
      </w:r>
      <w:r>
        <w:rPr>
          <w:rFonts w:hint="eastAsia" w:ascii="微软雅黑" w:hAnsi="微软雅黑" w:eastAsia="微软雅黑"/>
          <w:sz w:val="32"/>
          <w:szCs w:val="32"/>
          <w:highlight w:val="none"/>
        </w:rPr>
        <w:t>）法律依据</w:t>
      </w:r>
    </w:p>
    <w:p>
      <w:pPr>
        <w:pStyle w:val="11"/>
        <w:keepNext w:val="0"/>
        <w:keepLines w:val="0"/>
        <w:pageBreakBefore w:val="0"/>
        <w:kinsoku/>
        <w:wordWrap/>
        <w:overflowPunct/>
        <w:topLinePunct w:val="0"/>
        <w:bidi w:val="0"/>
        <w:spacing w:line="560" w:lineRule="exact"/>
        <w:ind w:firstLine="0" w:firstLineChars="0"/>
        <w:jc w:val="left"/>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　　1.违法依据</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b/>
          <w:bCs/>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b/>
          <w:bCs/>
          <w:sz w:val="32"/>
          <w:szCs w:val="32"/>
          <w:highlight w:val="none"/>
        </w:rPr>
        <w:t>《中华人民共和国长江保护法》第二十五条</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highlight w:val="none"/>
        </w:rPr>
      </w:pPr>
      <w:r>
        <w:rPr>
          <w:rFonts w:hint="eastAsia" w:ascii="仿宋_GB2312" w:hAnsi="仿宋" w:eastAsia="仿宋_GB2312"/>
          <w:sz w:val="32"/>
          <w:szCs w:val="32"/>
          <w:highlight w:val="none"/>
        </w:rPr>
        <w:t>国务院水行政主管部门加强长江流域河道、湖泊保护工作。长江流域县级以上地方人民政府负责划定河道、湖泊管理范围，并向社会公告，实行严格的河湖保护，禁止非法侵占河湖水域。</w:t>
      </w:r>
    </w:p>
    <w:p>
      <w:pPr>
        <w:keepNext w:val="0"/>
        <w:keepLines w:val="0"/>
        <w:pageBreakBefore w:val="0"/>
        <w:tabs>
          <w:tab w:val="left" w:pos="2568"/>
        </w:tabs>
        <w:kinsoku/>
        <w:wordWrap/>
        <w:overflowPunct/>
        <w:topLinePunct w:val="0"/>
        <w:bidi w:val="0"/>
        <w:spacing w:line="560" w:lineRule="exact"/>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w:t>
      </w:r>
      <w:r>
        <w:rPr>
          <w:rFonts w:hint="eastAsia" w:ascii="微软雅黑" w:hAnsi="微软雅黑" w:eastAsia="微软雅黑"/>
          <w:sz w:val="32"/>
          <w:szCs w:val="32"/>
          <w:highlight w:val="none"/>
        </w:rPr>
        <w:t>2.处罚依据</w:t>
      </w:r>
      <w:r>
        <w:rPr>
          <w:rFonts w:hint="eastAsia" w:ascii="微软雅黑" w:hAnsi="微软雅黑" w:eastAsia="微软雅黑"/>
          <w:sz w:val="32"/>
          <w:szCs w:val="32"/>
          <w:highlight w:val="none"/>
        </w:rPr>
        <w:tab/>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b/>
          <w:bCs/>
          <w:sz w:val="32"/>
          <w:szCs w:val="32"/>
          <w:highlight w:val="none"/>
        </w:rPr>
        <w:t>《中华人民共和国长江保护法》第八十七条</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违反本法规定，非法侵占长江流域河湖水域，或者</w:t>
      </w:r>
      <w:r>
        <w:rPr>
          <w:rFonts w:hint="eastAsia" w:ascii="仿宋_GB2312" w:hAnsi="仿宋" w:eastAsia="仿宋_GB2312"/>
          <w:sz w:val="32"/>
          <w:szCs w:val="32"/>
          <w:highlight w:val="none"/>
          <w:lang w:eastAsia="zh-CN"/>
        </w:rPr>
        <w:t>违</w:t>
      </w:r>
      <w:r>
        <w:rPr>
          <w:rFonts w:hint="eastAsia" w:ascii="仿宋_GB2312" w:hAnsi="仿宋" w:eastAsia="仿宋_GB2312"/>
          <w:sz w:val="32"/>
          <w:szCs w:val="32"/>
          <w:highlight w:val="none"/>
        </w:rPr>
        <w:t>法利用、占用河湖岸线的，由县级以上人民政府水行政、自然资源等主管部门按照职责分工，责令停止违法行为，限期拆除并恢复原状，所需费用由</w:t>
      </w:r>
      <w:r>
        <w:rPr>
          <w:rFonts w:hint="eastAsia" w:ascii="仿宋_GB2312" w:hAnsi="仿宋" w:eastAsia="仿宋_GB2312"/>
          <w:sz w:val="32"/>
          <w:szCs w:val="32"/>
          <w:highlight w:val="none"/>
          <w:lang w:eastAsia="zh-CN"/>
        </w:rPr>
        <w:t>违法</w:t>
      </w:r>
      <w:r>
        <w:rPr>
          <w:rFonts w:hint="eastAsia" w:ascii="仿宋_GB2312" w:hAnsi="仿宋" w:eastAsia="仿宋_GB2312"/>
          <w:sz w:val="32"/>
          <w:szCs w:val="32"/>
          <w:highlight w:val="none"/>
        </w:rPr>
        <w:t>者承担，没收违法所得，并处五万元以上五十万元以下罚款。</w:t>
      </w:r>
    </w:p>
    <w:p>
      <w:pPr>
        <w:keepNext w:val="0"/>
        <w:keepLines w:val="0"/>
        <w:pageBreakBefore w:val="0"/>
        <w:kinsoku/>
        <w:wordWrap/>
        <w:overflowPunct/>
        <w:topLinePunct w:val="0"/>
        <w:bidi w:val="0"/>
        <w:spacing w:line="560" w:lineRule="exact"/>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　　3.辅助依据</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b/>
          <w:bCs/>
          <w:sz w:val="32"/>
          <w:szCs w:val="32"/>
          <w:highlight w:val="none"/>
        </w:rPr>
        <w:t>《中华人民共和国防洪法》第五十六条</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pPr>
        <w:keepNext w:val="0"/>
        <w:keepLines w:val="0"/>
        <w:pageBreakBefore w:val="0"/>
        <w:kinsoku/>
        <w:wordWrap/>
        <w:overflowPunct/>
        <w:topLinePunct w:val="0"/>
        <w:bidi w:val="0"/>
        <w:spacing w:line="560" w:lineRule="exact"/>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　　（</w:t>
      </w:r>
      <w:r>
        <w:rPr>
          <w:rFonts w:hint="eastAsia" w:ascii="微软雅黑" w:hAnsi="微软雅黑" w:eastAsia="微软雅黑"/>
          <w:sz w:val="32"/>
          <w:szCs w:val="32"/>
          <w:highlight w:val="none"/>
          <w:lang w:eastAsia="zh-CN"/>
        </w:rPr>
        <w:t>二</w:t>
      </w:r>
      <w:r>
        <w:rPr>
          <w:rFonts w:hint="eastAsia" w:ascii="微软雅黑" w:hAnsi="微软雅黑" w:eastAsia="微软雅黑"/>
          <w:sz w:val="32"/>
          <w:szCs w:val="32"/>
          <w:highlight w:val="none"/>
        </w:rPr>
        <w:t>）裁量规则</w:t>
      </w:r>
    </w:p>
    <w:tbl>
      <w:tblPr>
        <w:tblStyle w:val="7"/>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015"/>
        <w:gridCol w:w="3860"/>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裁量因素</w:t>
            </w:r>
          </w:p>
        </w:tc>
        <w:tc>
          <w:tcPr>
            <w:tcW w:w="22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具体程度</w:t>
            </w:r>
          </w:p>
        </w:tc>
        <w:tc>
          <w:tcPr>
            <w:tcW w:w="11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A</w:t>
            </w:r>
          </w:p>
        </w:tc>
        <w:tc>
          <w:tcPr>
            <w:tcW w:w="115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河湖管理等级</w:t>
            </w:r>
          </w:p>
        </w:tc>
        <w:tc>
          <w:tcPr>
            <w:tcW w:w="22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村级及其他河道</w:t>
            </w:r>
          </w:p>
        </w:tc>
        <w:tc>
          <w:tcPr>
            <w:tcW w:w="11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115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2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镇（乡）管河道（湖泊）</w:t>
            </w:r>
          </w:p>
        </w:tc>
        <w:tc>
          <w:tcPr>
            <w:tcW w:w="11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115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2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区管河道（湖泊）</w:t>
            </w:r>
          </w:p>
        </w:tc>
        <w:tc>
          <w:tcPr>
            <w:tcW w:w="11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115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2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市管河道（湖泊）及长江干流水域</w:t>
            </w:r>
          </w:p>
        </w:tc>
        <w:tc>
          <w:tcPr>
            <w:tcW w:w="11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B</w:t>
            </w:r>
          </w:p>
        </w:tc>
        <w:tc>
          <w:tcPr>
            <w:tcW w:w="115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eastAsia="仿宋_GB2312"/>
                <w:szCs w:val="21"/>
                <w:highlight w:val="none"/>
              </w:rPr>
              <w:t>侵占河湖水域面积</w:t>
            </w:r>
            <w:r>
              <w:rPr>
                <w:rFonts w:hint="eastAsia" w:ascii="仿宋_GB2312" w:eastAsia="仿宋_GB2312"/>
                <w:szCs w:val="21"/>
                <w:highlight w:val="none"/>
                <w:lang w:eastAsia="zh-CN"/>
              </w:rPr>
              <w:t>（平方米）</w:t>
            </w:r>
          </w:p>
        </w:tc>
        <w:tc>
          <w:tcPr>
            <w:tcW w:w="22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Cs w:val="21"/>
                <w:highlight w:val="none"/>
              </w:rPr>
            </w:pPr>
            <w:r>
              <w:rPr>
                <w:rFonts w:hint="default" w:ascii="仿宋_GB2312" w:eastAsia="仿宋_GB2312"/>
                <w:szCs w:val="21"/>
                <w:highlight w:val="none"/>
                <w:lang w:val="en"/>
              </w:rPr>
              <w:t>&lt;</w:t>
            </w:r>
            <w:r>
              <w:rPr>
                <w:rFonts w:hint="eastAsia" w:ascii="仿宋_GB2312" w:eastAsia="仿宋_GB2312"/>
                <w:szCs w:val="21"/>
                <w:highlight w:val="none"/>
              </w:rPr>
              <w:t>200</w:t>
            </w:r>
          </w:p>
        </w:tc>
        <w:tc>
          <w:tcPr>
            <w:tcW w:w="11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Cs w:val="21"/>
                <w:highlight w:val="none"/>
                <w:lang w:eastAsia="zh-CN"/>
              </w:rPr>
            </w:pPr>
            <w:r>
              <w:rPr>
                <w:rFonts w:hint="eastAsia" w:ascii="仿宋_GB2312" w:eastAsia="仿宋_GB2312"/>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115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2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200</w:t>
            </w:r>
            <w:r>
              <w:rPr>
                <w:rFonts w:hint="eastAsia" w:ascii="仿宋_GB2312" w:eastAsia="仿宋_GB2312"/>
                <w:szCs w:val="21"/>
                <w:highlight w:val="none"/>
                <w:lang w:val="en-US" w:eastAsia="zh-CN"/>
              </w:rPr>
              <w:t>-</w:t>
            </w:r>
            <w:r>
              <w:rPr>
                <w:rFonts w:hint="eastAsia" w:ascii="仿宋_GB2312" w:eastAsia="仿宋_GB2312"/>
                <w:szCs w:val="21"/>
                <w:highlight w:val="none"/>
              </w:rPr>
              <w:t>500</w:t>
            </w:r>
            <w:r>
              <w:rPr>
                <w:rFonts w:hint="eastAsia" w:ascii="仿宋_GB2312" w:eastAsia="仿宋_GB2312"/>
                <w:szCs w:val="21"/>
                <w:highlight w:val="none"/>
                <w:lang w:eastAsia="zh-CN"/>
              </w:rPr>
              <w:t>（不含）</w:t>
            </w:r>
          </w:p>
        </w:tc>
        <w:tc>
          <w:tcPr>
            <w:tcW w:w="11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115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2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500</w:t>
            </w:r>
            <w:r>
              <w:rPr>
                <w:rFonts w:hint="eastAsia" w:ascii="仿宋_GB2312" w:eastAsia="仿宋_GB2312"/>
                <w:szCs w:val="21"/>
                <w:highlight w:val="none"/>
                <w:lang w:eastAsia="zh-CN"/>
              </w:rPr>
              <w:t>-</w:t>
            </w:r>
            <w:r>
              <w:rPr>
                <w:rFonts w:hint="eastAsia" w:ascii="仿宋_GB2312" w:eastAsia="仿宋_GB2312"/>
                <w:szCs w:val="21"/>
                <w:highlight w:val="none"/>
              </w:rPr>
              <w:t>1000</w:t>
            </w:r>
            <w:r>
              <w:rPr>
                <w:rFonts w:hint="eastAsia" w:ascii="仿宋_GB2312" w:eastAsia="仿宋_GB2312"/>
                <w:szCs w:val="21"/>
                <w:highlight w:val="none"/>
                <w:lang w:eastAsia="zh-CN"/>
              </w:rPr>
              <w:t>（不含）</w:t>
            </w:r>
          </w:p>
        </w:tc>
        <w:tc>
          <w:tcPr>
            <w:tcW w:w="11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115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2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szCs w:val="21"/>
                <w:highlight w:val="none"/>
              </w:rPr>
            </w:pPr>
            <w:r>
              <w:rPr>
                <w:rFonts w:hint="eastAsia" w:ascii="仿宋_GB2312" w:eastAsia="仿宋_GB2312"/>
                <w:szCs w:val="21"/>
                <w:highlight w:val="none"/>
              </w:rPr>
              <w:t>1000</w:t>
            </w:r>
            <w:r>
              <w:rPr>
                <w:rFonts w:hint="eastAsia" w:ascii="仿宋_GB2312" w:eastAsia="仿宋_GB2312"/>
                <w:szCs w:val="21"/>
                <w:highlight w:val="none"/>
                <w:lang w:eastAsia="zh-CN"/>
              </w:rPr>
              <w:t>-</w:t>
            </w:r>
            <w:r>
              <w:rPr>
                <w:rFonts w:hint="eastAsia" w:ascii="仿宋_GB2312" w:eastAsia="仿宋_GB2312"/>
                <w:szCs w:val="21"/>
                <w:highlight w:val="none"/>
              </w:rPr>
              <w:t>2000</w:t>
            </w:r>
            <w:r>
              <w:rPr>
                <w:rFonts w:hint="eastAsia" w:ascii="仿宋_GB2312" w:eastAsia="仿宋_GB2312"/>
                <w:szCs w:val="21"/>
                <w:highlight w:val="none"/>
                <w:lang w:eastAsia="zh-CN"/>
              </w:rPr>
              <w:t>（不含）</w:t>
            </w:r>
          </w:p>
        </w:tc>
        <w:tc>
          <w:tcPr>
            <w:tcW w:w="11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115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2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Cs w:val="21"/>
                <w:highlight w:val="none"/>
              </w:rPr>
            </w:pPr>
            <w:r>
              <w:rPr>
                <w:rFonts w:hint="eastAsia" w:ascii="东文宋体" w:hAnsi="东文宋体" w:eastAsia="东文宋体" w:cs="东文宋体"/>
                <w:szCs w:val="21"/>
                <w:highlight w:val="none"/>
              </w:rPr>
              <w:t>≥</w:t>
            </w:r>
            <w:r>
              <w:rPr>
                <w:rFonts w:hint="eastAsia" w:ascii="仿宋_GB2312" w:eastAsia="仿宋_GB2312"/>
                <w:szCs w:val="21"/>
                <w:highlight w:val="none"/>
              </w:rPr>
              <w:t>2000</w:t>
            </w:r>
          </w:p>
        </w:tc>
        <w:tc>
          <w:tcPr>
            <w:tcW w:w="11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C</w:t>
            </w:r>
          </w:p>
        </w:tc>
        <w:tc>
          <w:tcPr>
            <w:tcW w:w="115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val="en" w:eastAsia="zh-CN"/>
              </w:rPr>
            </w:pPr>
            <w:r>
              <w:rPr>
                <w:rFonts w:hint="eastAsia" w:ascii="仿宋_GB2312" w:eastAsia="仿宋_GB2312"/>
                <w:szCs w:val="21"/>
                <w:highlight w:val="none"/>
                <w:lang w:val="en-US" w:eastAsia="zh-CN"/>
              </w:rPr>
              <w:t>实施时间</w:t>
            </w:r>
          </w:p>
        </w:tc>
        <w:tc>
          <w:tcPr>
            <w:tcW w:w="22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非汛期</w:t>
            </w:r>
          </w:p>
        </w:tc>
        <w:tc>
          <w:tcPr>
            <w:tcW w:w="11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115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20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汛期</w:t>
            </w:r>
          </w:p>
        </w:tc>
        <w:tc>
          <w:tcPr>
            <w:tcW w:w="11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r>
    </w:tbl>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w:t>
      </w:r>
      <w:r>
        <w:rPr>
          <w:rFonts w:hint="eastAsia" w:ascii="微软雅黑" w:hAnsi="微软雅黑" w:eastAsia="微软雅黑"/>
          <w:sz w:val="32"/>
          <w:szCs w:val="32"/>
          <w:highlight w:val="none"/>
          <w:lang w:eastAsia="zh-CN"/>
        </w:rPr>
        <w:t>三</w:t>
      </w:r>
      <w:r>
        <w:rPr>
          <w:rFonts w:hint="eastAsia" w:ascii="微软雅黑" w:hAnsi="微软雅黑" w:eastAsia="微软雅黑"/>
          <w:sz w:val="32"/>
          <w:szCs w:val="32"/>
          <w:highlight w:val="none"/>
        </w:rPr>
        <w:t>）使用说明</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 w:eastAsia="仿宋_GB2312"/>
          <w:sz w:val="32"/>
          <w:szCs w:val="32"/>
          <w:highlight w:val="none"/>
        </w:rPr>
      </w:pPr>
      <w:r>
        <w:rPr>
          <w:rFonts w:hint="eastAsia" w:ascii="仿宋_GB2312" w:hAnsi="仿宋" w:eastAsia="仿宋_GB2312"/>
          <w:b/>
          <w:bCs/>
          <w:sz w:val="32"/>
          <w:szCs w:val="32"/>
          <w:highlight w:val="none"/>
        </w:rPr>
        <w:t>1</w:t>
      </w:r>
      <w:r>
        <w:rPr>
          <w:rFonts w:ascii="仿宋_GB2312" w:hAnsi="仿宋" w:eastAsia="仿宋_GB2312"/>
          <w:b/>
          <w:bCs/>
          <w:sz w:val="32"/>
          <w:szCs w:val="32"/>
          <w:highlight w:val="none"/>
        </w:rPr>
        <w:t>.</w:t>
      </w:r>
      <w:r>
        <w:rPr>
          <w:rFonts w:hint="eastAsia" w:ascii="仿宋_GB2312" w:hAnsi="仿宋" w:eastAsia="仿宋_GB2312"/>
          <w:b/>
          <w:bCs/>
          <w:sz w:val="32"/>
          <w:szCs w:val="32"/>
          <w:highlight w:val="none"/>
          <w:lang w:eastAsia="zh-CN"/>
        </w:rPr>
        <w:t>河湖管理等级：</w:t>
      </w:r>
      <w:r>
        <w:rPr>
          <w:rFonts w:hint="eastAsia" w:ascii="仿宋_GB2312" w:hAnsi="仿宋" w:eastAsia="仿宋_GB2312"/>
          <w:sz w:val="32"/>
          <w:szCs w:val="32"/>
          <w:highlight w:val="none"/>
        </w:rPr>
        <w:t>河湖管理等级依据</w:t>
      </w:r>
      <w:r>
        <w:rPr>
          <w:rFonts w:hint="eastAsia" w:ascii="仿宋_GB2312" w:hAnsi="仿宋" w:eastAsia="仿宋_GB2312"/>
          <w:sz w:val="32"/>
          <w:szCs w:val="32"/>
          <w:highlight w:val="none"/>
          <w:lang w:eastAsia="zh-CN"/>
        </w:rPr>
        <w:t>按照违法发生时间上一年度的</w:t>
      </w:r>
      <w:r>
        <w:rPr>
          <w:rFonts w:hint="eastAsia" w:ascii="仿宋_GB2312" w:hAnsi="仿宋" w:eastAsia="仿宋_GB2312"/>
          <w:sz w:val="32"/>
          <w:szCs w:val="32"/>
          <w:highlight w:val="none"/>
        </w:rPr>
        <w:t>上海市水务局发布的《上海市河道（湖泊）报告》认定。</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 w:eastAsia="仿宋_GB2312"/>
          <w:sz w:val="32"/>
          <w:szCs w:val="32"/>
          <w:highlight w:val="none"/>
        </w:rPr>
      </w:pPr>
      <w:r>
        <w:rPr>
          <w:rFonts w:hint="eastAsia" w:ascii="仿宋_GB2312" w:hAnsi="仿宋" w:eastAsia="仿宋_GB2312"/>
          <w:b/>
          <w:bCs/>
          <w:sz w:val="32"/>
          <w:szCs w:val="32"/>
          <w:highlight w:val="none"/>
          <w:lang w:val="en-US" w:eastAsia="zh-CN"/>
        </w:rPr>
        <w:t>2.</w:t>
      </w:r>
      <w:r>
        <w:rPr>
          <w:rFonts w:hint="eastAsia" w:ascii="仿宋_GB2312" w:hAnsi="仿宋" w:eastAsia="仿宋_GB2312"/>
          <w:b/>
          <w:bCs/>
          <w:sz w:val="32"/>
          <w:szCs w:val="32"/>
          <w:highlight w:val="none"/>
          <w:lang w:eastAsia="zh-CN"/>
        </w:rPr>
        <w:t>汛期：</w:t>
      </w:r>
      <w:r>
        <w:rPr>
          <w:rFonts w:hint="eastAsia" w:ascii="仿宋_GB2312" w:hAnsi="仿宋" w:eastAsia="仿宋_GB2312"/>
          <w:sz w:val="32"/>
          <w:szCs w:val="32"/>
          <w:highlight w:val="none"/>
        </w:rPr>
        <w:t>本市汛期具体以上海市防汛指挥部发布的通告为准</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一般为6月1日至9月30日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w:t>
      </w:r>
    </w:p>
    <w:p>
      <w:pPr>
        <w:keepNext w:val="0"/>
        <w:keepLines w:val="0"/>
        <w:pageBreakBefore w:val="0"/>
        <w:kinsoku/>
        <w:wordWrap/>
        <w:overflowPunct/>
        <w:topLinePunct w:val="0"/>
        <w:bidi w:val="0"/>
        <w:spacing w:line="560" w:lineRule="exact"/>
        <w:textAlignment w:val="auto"/>
        <w:rPr>
          <w:rFonts w:hint="eastAsia" w:ascii="仿宋_GB2312" w:hAnsi="仿宋" w:eastAsia="仿宋_GB2312"/>
          <w:sz w:val="32"/>
          <w:szCs w:val="32"/>
          <w:highlight w:val="none"/>
        </w:rPr>
      </w:pPr>
    </w:p>
    <w:p>
      <w:pPr>
        <w:keepNext w:val="0"/>
        <w:keepLines w:val="0"/>
        <w:pageBreakBefore w:val="0"/>
        <w:kinsoku/>
        <w:wordWrap/>
        <w:overflowPunct/>
        <w:topLinePunct w:val="0"/>
        <w:bidi w:val="0"/>
        <w:spacing w:line="560" w:lineRule="exact"/>
        <w:textAlignment w:val="auto"/>
        <w:rPr>
          <w:rFonts w:hint="eastAsia" w:ascii="微软雅黑" w:hAnsi="微软雅黑" w:eastAsia="微软雅黑"/>
          <w:b/>
          <w:sz w:val="32"/>
          <w:szCs w:val="32"/>
          <w:highlight w:val="none"/>
        </w:rPr>
      </w:pPr>
      <w:r>
        <w:rPr>
          <w:rFonts w:hint="eastAsia" w:ascii="微软雅黑" w:hAnsi="微软雅黑" w:eastAsia="微软雅黑"/>
          <w:b/>
          <w:sz w:val="32"/>
          <w:szCs w:val="32"/>
          <w:highlight w:val="none"/>
        </w:rPr>
        <w:t>　　</w:t>
      </w:r>
    </w:p>
    <w:p>
      <w:pPr>
        <w:keepNext w:val="0"/>
        <w:keepLines w:val="0"/>
        <w:pageBreakBefore w:val="0"/>
        <w:kinsoku/>
        <w:wordWrap/>
        <w:overflowPunct/>
        <w:topLinePunct w:val="0"/>
        <w:bidi w:val="0"/>
        <w:spacing w:line="240" w:lineRule="auto"/>
        <w:textAlignment w:val="auto"/>
        <w:rPr>
          <w:rFonts w:ascii="方正小标宋简体" w:hAnsi="仿宋_GB2312" w:eastAsia="方正小标宋简体" w:cs="仿宋_GB2312"/>
          <w:sz w:val="32"/>
          <w:szCs w:val="32"/>
          <w:highlight w:val="none"/>
        </w:rPr>
      </w:pPr>
      <w:r>
        <w:rPr>
          <w:rFonts w:hint="eastAsia" w:ascii="微软雅黑" w:hAnsi="微软雅黑" w:eastAsia="微软雅黑"/>
          <w:b/>
          <w:sz w:val="32"/>
          <w:szCs w:val="32"/>
          <w:highlight w:val="none"/>
        </w:rPr>
        <w:br w:type="page"/>
      </w:r>
      <w:r>
        <w:rPr>
          <w:rFonts w:hint="eastAsia" w:ascii="微软雅黑" w:hAnsi="微软雅黑" w:eastAsia="微软雅黑"/>
          <w:b/>
          <w:sz w:val="32"/>
          <w:szCs w:val="32"/>
          <w:highlight w:val="none"/>
          <w:lang w:val="en-US" w:eastAsia="zh-CN"/>
        </w:rPr>
        <w:t xml:space="preserve">    </w:t>
      </w:r>
      <w:r>
        <w:rPr>
          <w:rFonts w:hint="eastAsia" w:ascii="微软雅黑" w:hAnsi="微软雅黑" w:eastAsia="微软雅黑"/>
          <w:b/>
          <w:sz w:val="32"/>
          <w:szCs w:val="32"/>
          <w:highlight w:val="none"/>
        </w:rPr>
        <w:t>二、非法侵占</w:t>
      </w:r>
      <w:r>
        <w:rPr>
          <w:rFonts w:hint="eastAsia" w:ascii="微软雅黑" w:hAnsi="微软雅黑" w:eastAsia="微软雅黑"/>
          <w:b/>
          <w:sz w:val="32"/>
          <w:szCs w:val="32"/>
          <w:highlight w:val="none"/>
          <w:lang w:eastAsia="zh-CN"/>
        </w:rPr>
        <w:t>长江流域</w:t>
      </w:r>
      <w:r>
        <w:rPr>
          <w:rFonts w:hint="eastAsia" w:ascii="微软雅黑" w:hAnsi="微软雅黑" w:eastAsia="微软雅黑"/>
          <w:b/>
          <w:sz w:val="32"/>
          <w:szCs w:val="32"/>
          <w:highlight w:val="none"/>
        </w:rPr>
        <w:t>河湖水域（二）</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w:t>
      </w:r>
      <w:r>
        <w:rPr>
          <w:rFonts w:hint="eastAsia" w:ascii="微软雅黑" w:hAnsi="微软雅黑" w:eastAsia="微软雅黑"/>
          <w:sz w:val="32"/>
          <w:szCs w:val="32"/>
          <w:highlight w:val="none"/>
          <w:lang w:eastAsia="zh-CN"/>
        </w:rPr>
        <w:t>一</w:t>
      </w:r>
      <w:r>
        <w:rPr>
          <w:rFonts w:hint="eastAsia" w:ascii="微软雅黑" w:hAnsi="微软雅黑" w:eastAsia="微软雅黑"/>
          <w:sz w:val="32"/>
          <w:szCs w:val="32"/>
          <w:highlight w:val="none"/>
        </w:rPr>
        <w:t>）法律依据</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1.违法依据</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b/>
          <w:bCs/>
          <w:sz w:val="32"/>
          <w:szCs w:val="32"/>
          <w:highlight w:val="none"/>
        </w:rPr>
        <w:t>《中华人民共和国长江保护法》第二十五条</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国务院水行政主管部门加强长江流域河道、湖泊保护工作。长江流域县级以上地方人民政府负责划定河道、湖泊管理范围，并向社会公告，实行严格的河湖保护，禁止非法侵占河湖水域。</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2.处罚依据</w:t>
      </w:r>
      <w:r>
        <w:rPr>
          <w:rFonts w:hint="eastAsia" w:ascii="微软雅黑" w:hAnsi="微软雅黑" w:eastAsia="微软雅黑"/>
          <w:sz w:val="32"/>
          <w:szCs w:val="32"/>
          <w:highlight w:val="none"/>
        </w:rPr>
        <w:tab/>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b/>
          <w:bCs/>
          <w:sz w:val="32"/>
          <w:szCs w:val="32"/>
          <w:highlight w:val="none"/>
        </w:rPr>
        <w:t>《中华人民共和国长江保护法》第八十七条</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违反本法规定，非法侵占长江流域河湖水域，或者</w:t>
      </w:r>
      <w:r>
        <w:rPr>
          <w:rFonts w:hint="eastAsia" w:ascii="仿宋_GB2312" w:hAnsi="仿宋" w:eastAsia="仿宋_GB2312"/>
          <w:sz w:val="32"/>
          <w:szCs w:val="32"/>
          <w:highlight w:val="none"/>
          <w:lang w:eastAsia="zh-CN"/>
        </w:rPr>
        <w:t>违法</w:t>
      </w:r>
      <w:r>
        <w:rPr>
          <w:rFonts w:hint="eastAsia" w:ascii="仿宋_GB2312" w:hAnsi="仿宋" w:eastAsia="仿宋_GB2312"/>
          <w:sz w:val="32"/>
          <w:szCs w:val="32"/>
          <w:highlight w:val="none"/>
        </w:rPr>
        <w:t>利用、占用河湖岸线的，由县级以上人民政府水行政、自然资源等主管部门按照职责分工，责令停止违法行为，限期拆除并恢复原状，所需费用由</w:t>
      </w:r>
      <w:r>
        <w:rPr>
          <w:rFonts w:hint="eastAsia" w:ascii="仿宋_GB2312" w:hAnsi="仿宋" w:eastAsia="仿宋_GB2312"/>
          <w:sz w:val="32"/>
          <w:szCs w:val="32"/>
          <w:highlight w:val="none"/>
          <w:lang w:eastAsia="zh-CN"/>
        </w:rPr>
        <w:t>违法</w:t>
      </w:r>
      <w:r>
        <w:rPr>
          <w:rFonts w:hint="eastAsia" w:ascii="仿宋_GB2312" w:hAnsi="仿宋" w:eastAsia="仿宋_GB2312"/>
          <w:sz w:val="32"/>
          <w:szCs w:val="32"/>
          <w:highlight w:val="none"/>
        </w:rPr>
        <w:t>者承担，没收违法所得，并处五万元以上五十万元以下罚款。</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3.辅助依据</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b/>
          <w:bCs/>
          <w:sz w:val="32"/>
          <w:szCs w:val="32"/>
          <w:highlight w:val="none"/>
        </w:rPr>
        <w:t>《上海市河道管理条例》第四十二条</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违反本条例第十八条、第十九条规定，由市水务执法总队或者区河道行政主管部门责令其停止施工，限期改正或者采取其他补救措施，并可处一千元以上五万元以下的罚款。　</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w:t>
      </w:r>
      <w:r>
        <w:rPr>
          <w:rFonts w:hint="eastAsia" w:ascii="微软雅黑" w:hAnsi="微软雅黑" w:eastAsia="微软雅黑"/>
          <w:sz w:val="32"/>
          <w:szCs w:val="32"/>
          <w:highlight w:val="none"/>
          <w:lang w:eastAsia="zh-CN"/>
        </w:rPr>
        <w:t>二</w:t>
      </w:r>
      <w:r>
        <w:rPr>
          <w:rFonts w:hint="eastAsia" w:ascii="微软雅黑" w:hAnsi="微软雅黑" w:eastAsia="微软雅黑"/>
          <w:sz w:val="32"/>
          <w:szCs w:val="32"/>
          <w:highlight w:val="none"/>
        </w:rPr>
        <w:t>）裁量规则</w:t>
      </w:r>
    </w:p>
    <w:tbl>
      <w:tblPr>
        <w:tblStyle w:val="7"/>
        <w:tblW w:w="52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00"/>
        <w:gridCol w:w="1495"/>
        <w:gridCol w:w="3740"/>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457"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1342" w:type="pct"/>
            <w:gridSpan w:val="2"/>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裁量因素</w:t>
            </w:r>
          </w:p>
        </w:tc>
        <w:tc>
          <w:tcPr>
            <w:tcW w:w="209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具体程度</w:t>
            </w:r>
          </w:p>
        </w:tc>
        <w:tc>
          <w:tcPr>
            <w:tcW w:w="110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457" w:type="pct"/>
            <w:vMerge w:val="restart"/>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A</w:t>
            </w:r>
          </w:p>
        </w:tc>
        <w:tc>
          <w:tcPr>
            <w:tcW w:w="1342" w:type="pct"/>
            <w:gridSpan w:val="2"/>
            <w:vMerge w:val="restar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Cs w:val="21"/>
                <w:highlight w:val="none"/>
              </w:rPr>
            </w:pPr>
            <w:r>
              <w:rPr>
                <w:rFonts w:hint="eastAsia" w:ascii="仿宋_GB2312" w:eastAsia="仿宋_GB2312"/>
                <w:szCs w:val="21"/>
                <w:highlight w:val="none"/>
              </w:rPr>
              <w:t>河湖管理等级</w:t>
            </w:r>
          </w:p>
        </w:tc>
        <w:tc>
          <w:tcPr>
            <w:tcW w:w="209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Cs w:val="21"/>
                <w:highlight w:val="none"/>
              </w:rPr>
            </w:pPr>
            <w:r>
              <w:rPr>
                <w:rFonts w:hint="eastAsia" w:ascii="仿宋_GB2312" w:eastAsia="仿宋_GB2312"/>
                <w:szCs w:val="21"/>
                <w:highlight w:val="none"/>
              </w:rPr>
              <w:t>村级及其他河道</w:t>
            </w:r>
          </w:p>
        </w:tc>
        <w:tc>
          <w:tcPr>
            <w:tcW w:w="1105" w:type="pct"/>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Cs w:val="21"/>
                <w:highlight w:val="none"/>
                <w:lang w:eastAsia="zh-CN"/>
              </w:rPr>
            </w:pPr>
            <w:r>
              <w:rPr>
                <w:rFonts w:hint="eastAsia" w:ascii="仿宋_GB2312" w:hAnsi="仿宋_GB2312" w:eastAsia="仿宋_GB2312" w:cs="仿宋_GB2312"/>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45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Cs w:val="21"/>
                <w:highlight w:val="none"/>
              </w:rPr>
            </w:pPr>
          </w:p>
        </w:tc>
        <w:tc>
          <w:tcPr>
            <w:tcW w:w="1342" w:type="pct"/>
            <w:gridSpan w:val="2"/>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Cs w:val="21"/>
                <w:highlight w:val="none"/>
              </w:rPr>
            </w:pPr>
          </w:p>
        </w:tc>
        <w:tc>
          <w:tcPr>
            <w:tcW w:w="209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Cs w:val="21"/>
                <w:highlight w:val="none"/>
              </w:rPr>
            </w:pPr>
            <w:r>
              <w:rPr>
                <w:rFonts w:hint="eastAsia" w:ascii="仿宋_GB2312" w:eastAsia="仿宋_GB2312"/>
                <w:szCs w:val="21"/>
                <w:highlight w:val="none"/>
              </w:rPr>
              <w:t>镇（乡）管河道（湖泊）</w:t>
            </w:r>
          </w:p>
        </w:tc>
        <w:tc>
          <w:tcPr>
            <w:tcW w:w="1105" w:type="pct"/>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Cs w:val="21"/>
                <w:highlight w:val="none"/>
                <w:lang w:eastAsia="zh-CN"/>
              </w:rPr>
            </w:pPr>
            <w:r>
              <w:rPr>
                <w:rFonts w:hint="eastAsia" w:ascii="仿宋_GB2312" w:hAnsi="仿宋_GB2312" w:eastAsia="仿宋_GB2312" w:cs="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45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Cs w:val="21"/>
                <w:highlight w:val="none"/>
              </w:rPr>
            </w:pPr>
          </w:p>
        </w:tc>
        <w:tc>
          <w:tcPr>
            <w:tcW w:w="1342" w:type="pct"/>
            <w:gridSpan w:val="2"/>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Cs w:val="21"/>
                <w:highlight w:val="none"/>
              </w:rPr>
            </w:pPr>
          </w:p>
        </w:tc>
        <w:tc>
          <w:tcPr>
            <w:tcW w:w="209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Cs w:val="21"/>
                <w:highlight w:val="none"/>
              </w:rPr>
            </w:pPr>
            <w:r>
              <w:rPr>
                <w:rFonts w:hint="eastAsia" w:ascii="仿宋_GB2312" w:eastAsia="仿宋_GB2312"/>
                <w:szCs w:val="21"/>
                <w:highlight w:val="none"/>
              </w:rPr>
              <w:t>区管河道（湖泊）</w:t>
            </w:r>
          </w:p>
        </w:tc>
        <w:tc>
          <w:tcPr>
            <w:tcW w:w="1105" w:type="pct"/>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Cs w:val="21"/>
                <w:highlight w:val="none"/>
                <w:lang w:eastAsia="zh-CN"/>
              </w:rPr>
            </w:pPr>
            <w:r>
              <w:rPr>
                <w:rFonts w:hint="eastAsia" w:ascii="仿宋_GB2312" w:hAnsi="仿宋_GB2312" w:eastAsia="仿宋_GB2312" w:cs="仿宋_GB2312"/>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45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Cs w:val="21"/>
                <w:highlight w:val="none"/>
              </w:rPr>
            </w:pPr>
          </w:p>
        </w:tc>
        <w:tc>
          <w:tcPr>
            <w:tcW w:w="1342" w:type="pct"/>
            <w:gridSpan w:val="2"/>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Cs w:val="21"/>
                <w:highlight w:val="none"/>
              </w:rPr>
            </w:pPr>
          </w:p>
        </w:tc>
        <w:tc>
          <w:tcPr>
            <w:tcW w:w="209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Cs w:val="21"/>
                <w:highlight w:val="none"/>
              </w:rPr>
            </w:pPr>
            <w:r>
              <w:rPr>
                <w:rFonts w:hint="eastAsia" w:ascii="仿宋_GB2312" w:eastAsia="仿宋_GB2312"/>
                <w:szCs w:val="21"/>
                <w:highlight w:val="none"/>
              </w:rPr>
              <w:t>市管河道（湖泊）及长江干流水域</w:t>
            </w:r>
          </w:p>
        </w:tc>
        <w:tc>
          <w:tcPr>
            <w:tcW w:w="110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restart"/>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B</w:t>
            </w:r>
          </w:p>
        </w:tc>
        <w:tc>
          <w:tcPr>
            <w:tcW w:w="504" w:type="pct"/>
            <w:vMerge w:val="restart"/>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eastAsia="仿宋_GB2312"/>
                <w:szCs w:val="21"/>
                <w:highlight w:val="none"/>
              </w:rPr>
            </w:pPr>
            <w:r>
              <w:rPr>
                <w:rFonts w:hint="eastAsia" w:ascii="仿宋_GB2312" w:eastAsia="仿宋_GB2312"/>
                <w:szCs w:val="21"/>
                <w:highlight w:val="none"/>
              </w:rPr>
              <w:t>在许可的开填河范围内的侵占河湖水域面积（平方米）</w:t>
            </w:r>
          </w:p>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p>
        </w:tc>
        <w:tc>
          <w:tcPr>
            <w:tcW w:w="837" w:type="pct"/>
            <w:vMerge w:val="restart"/>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eastAsia="仿宋_GB2312"/>
                <w:szCs w:val="21"/>
                <w:highlight w:val="none"/>
                <w:lang w:eastAsia="zh-CN"/>
              </w:rPr>
            </w:pPr>
            <w:r>
              <w:rPr>
                <w:rFonts w:hint="eastAsia" w:ascii="仿宋_GB2312" w:eastAsia="仿宋_GB2312"/>
                <w:szCs w:val="21"/>
                <w:highlight w:val="none"/>
                <w:lang w:eastAsia="zh-CN"/>
              </w:rPr>
              <w:t>侵占</w:t>
            </w:r>
            <w:r>
              <w:rPr>
                <w:rFonts w:hint="eastAsia" w:ascii="仿宋_GB2312" w:eastAsia="仿宋_GB2312"/>
                <w:szCs w:val="21"/>
                <w:highlight w:val="none"/>
              </w:rPr>
              <w:t>河湖水域</w:t>
            </w:r>
            <w:r>
              <w:rPr>
                <w:rFonts w:hint="eastAsia" w:ascii="仿宋_GB2312" w:eastAsia="仿宋_GB2312"/>
                <w:szCs w:val="21"/>
                <w:highlight w:val="none"/>
                <w:lang w:eastAsia="zh-CN"/>
              </w:rPr>
              <w:t>面积大于或等于新开河道面积的</w:t>
            </w:r>
          </w:p>
        </w:tc>
        <w:tc>
          <w:tcPr>
            <w:tcW w:w="209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default" w:ascii="仿宋_GB2312" w:eastAsia="仿宋_GB2312"/>
                <w:szCs w:val="21"/>
                <w:highlight w:val="none"/>
                <w:lang w:val="en"/>
              </w:rPr>
              <w:t>&lt;</w:t>
            </w:r>
            <w:r>
              <w:rPr>
                <w:rFonts w:hint="eastAsia" w:ascii="仿宋_GB2312" w:eastAsia="仿宋_GB2312"/>
                <w:szCs w:val="21"/>
                <w:highlight w:val="none"/>
              </w:rPr>
              <w:t>100</w:t>
            </w:r>
            <w:r>
              <w:rPr>
                <w:rFonts w:hint="eastAsia" w:ascii="仿宋_GB2312" w:eastAsia="仿宋_GB2312"/>
                <w:szCs w:val="21"/>
                <w:highlight w:val="none"/>
                <w:lang w:eastAsia="zh-CN"/>
              </w:rPr>
              <w:t>（不含）</w:t>
            </w:r>
          </w:p>
        </w:tc>
        <w:tc>
          <w:tcPr>
            <w:tcW w:w="1105" w:type="pct"/>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eastAsia="仿宋_GB2312"/>
                <w:szCs w:val="21"/>
                <w:highlight w:val="none"/>
                <w:lang w:eastAsia="zh-CN"/>
              </w:rPr>
            </w:pPr>
            <w:r>
              <w:rPr>
                <w:rFonts w:hint="eastAsia" w:ascii="仿宋_GB2312" w:eastAsia="仿宋_GB2312"/>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504"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83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209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100</w:t>
            </w:r>
            <w:r>
              <w:rPr>
                <w:rFonts w:hint="eastAsia" w:ascii="仿宋_GB2312" w:eastAsia="仿宋_GB2312"/>
                <w:szCs w:val="21"/>
                <w:highlight w:val="none"/>
                <w:lang w:eastAsia="zh-CN"/>
              </w:rPr>
              <w:t>-</w:t>
            </w:r>
            <w:r>
              <w:rPr>
                <w:rFonts w:hint="eastAsia" w:ascii="仿宋_GB2312" w:eastAsia="仿宋_GB2312"/>
                <w:szCs w:val="21"/>
                <w:highlight w:val="none"/>
              </w:rPr>
              <w:t>1000</w:t>
            </w:r>
            <w:r>
              <w:rPr>
                <w:rFonts w:hint="eastAsia" w:ascii="仿宋_GB2312" w:eastAsia="仿宋_GB2312"/>
                <w:szCs w:val="21"/>
                <w:highlight w:val="none"/>
                <w:lang w:eastAsia="zh-CN"/>
              </w:rPr>
              <w:t>（不含）</w:t>
            </w:r>
          </w:p>
        </w:tc>
        <w:tc>
          <w:tcPr>
            <w:tcW w:w="110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504"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83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209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1000</w:t>
            </w:r>
            <w:r>
              <w:rPr>
                <w:rFonts w:hint="eastAsia" w:ascii="仿宋_GB2312" w:eastAsia="仿宋_GB2312"/>
                <w:szCs w:val="21"/>
                <w:highlight w:val="none"/>
                <w:lang w:eastAsia="zh-CN"/>
              </w:rPr>
              <w:t>-</w:t>
            </w:r>
            <w:r>
              <w:rPr>
                <w:rFonts w:hint="eastAsia" w:ascii="仿宋_GB2312" w:eastAsia="仿宋_GB2312"/>
                <w:szCs w:val="21"/>
                <w:highlight w:val="none"/>
              </w:rPr>
              <w:t>2000</w:t>
            </w:r>
            <w:r>
              <w:rPr>
                <w:rFonts w:hint="eastAsia" w:ascii="仿宋_GB2312" w:eastAsia="仿宋_GB2312"/>
                <w:szCs w:val="21"/>
                <w:highlight w:val="none"/>
                <w:lang w:eastAsia="zh-CN"/>
              </w:rPr>
              <w:t>（不含）</w:t>
            </w:r>
          </w:p>
        </w:tc>
        <w:tc>
          <w:tcPr>
            <w:tcW w:w="110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504"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83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209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2000</w:t>
            </w:r>
            <w:r>
              <w:rPr>
                <w:rFonts w:hint="eastAsia" w:ascii="仿宋_GB2312" w:eastAsia="仿宋_GB2312"/>
                <w:szCs w:val="21"/>
                <w:highlight w:val="none"/>
                <w:lang w:eastAsia="zh-CN"/>
              </w:rPr>
              <w:t>-</w:t>
            </w:r>
            <w:r>
              <w:rPr>
                <w:rFonts w:hint="eastAsia" w:ascii="仿宋_GB2312" w:eastAsia="仿宋_GB2312"/>
                <w:szCs w:val="21"/>
                <w:highlight w:val="none"/>
              </w:rPr>
              <w:t>3000</w:t>
            </w:r>
            <w:r>
              <w:rPr>
                <w:rFonts w:hint="eastAsia" w:ascii="仿宋_GB2312" w:eastAsia="仿宋_GB2312"/>
                <w:szCs w:val="21"/>
                <w:highlight w:val="none"/>
                <w:lang w:eastAsia="zh-CN"/>
              </w:rPr>
              <w:t>（不含）</w:t>
            </w:r>
          </w:p>
        </w:tc>
        <w:tc>
          <w:tcPr>
            <w:tcW w:w="110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504"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83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209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3000</w:t>
            </w:r>
            <w:r>
              <w:rPr>
                <w:rFonts w:hint="eastAsia" w:ascii="仿宋_GB2312" w:eastAsia="仿宋_GB2312"/>
                <w:szCs w:val="21"/>
                <w:highlight w:val="none"/>
                <w:lang w:eastAsia="zh-CN"/>
              </w:rPr>
              <w:t>-</w:t>
            </w:r>
            <w:r>
              <w:rPr>
                <w:rFonts w:hint="eastAsia" w:ascii="仿宋_GB2312" w:eastAsia="仿宋_GB2312"/>
                <w:szCs w:val="21"/>
                <w:highlight w:val="none"/>
              </w:rPr>
              <w:t>4000</w:t>
            </w:r>
            <w:r>
              <w:rPr>
                <w:rFonts w:hint="eastAsia" w:ascii="仿宋_GB2312" w:eastAsia="仿宋_GB2312"/>
                <w:szCs w:val="21"/>
                <w:highlight w:val="none"/>
                <w:lang w:eastAsia="zh-CN"/>
              </w:rPr>
              <w:t>（不含）</w:t>
            </w:r>
          </w:p>
        </w:tc>
        <w:tc>
          <w:tcPr>
            <w:tcW w:w="110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504"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83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209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4000</w:t>
            </w:r>
            <w:r>
              <w:rPr>
                <w:rFonts w:hint="eastAsia" w:ascii="仿宋_GB2312" w:eastAsia="仿宋_GB2312"/>
                <w:szCs w:val="21"/>
                <w:highlight w:val="none"/>
                <w:lang w:eastAsia="zh-CN"/>
              </w:rPr>
              <w:t>-</w:t>
            </w:r>
            <w:r>
              <w:rPr>
                <w:rFonts w:hint="eastAsia" w:ascii="仿宋_GB2312" w:eastAsia="仿宋_GB2312"/>
                <w:szCs w:val="21"/>
                <w:highlight w:val="none"/>
              </w:rPr>
              <w:t>5000</w:t>
            </w:r>
            <w:r>
              <w:rPr>
                <w:rFonts w:hint="eastAsia" w:ascii="仿宋_GB2312" w:eastAsia="仿宋_GB2312"/>
                <w:szCs w:val="21"/>
                <w:highlight w:val="none"/>
                <w:lang w:eastAsia="zh-CN"/>
              </w:rPr>
              <w:t>（不含）</w:t>
            </w:r>
          </w:p>
        </w:tc>
        <w:tc>
          <w:tcPr>
            <w:tcW w:w="110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504"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83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209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default" w:ascii="Arial" w:hAnsi="Arial" w:eastAsia="仿宋_GB2312" w:cs="Arial"/>
                <w:szCs w:val="21"/>
                <w:highlight w:val="none"/>
              </w:rPr>
              <w:t>≥</w:t>
            </w:r>
            <w:r>
              <w:rPr>
                <w:rFonts w:hint="eastAsia" w:ascii="仿宋_GB2312" w:eastAsia="仿宋_GB2312"/>
                <w:szCs w:val="21"/>
                <w:highlight w:val="none"/>
              </w:rPr>
              <w:t>5000</w:t>
            </w:r>
          </w:p>
        </w:tc>
        <w:tc>
          <w:tcPr>
            <w:tcW w:w="110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exact"/>
        </w:trPr>
        <w:tc>
          <w:tcPr>
            <w:tcW w:w="45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504"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p>
        </w:tc>
        <w:tc>
          <w:tcPr>
            <w:tcW w:w="837" w:type="pct"/>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eastAsia="仿宋_GB2312"/>
                <w:szCs w:val="21"/>
                <w:highlight w:val="none"/>
              </w:rPr>
            </w:pPr>
            <w:r>
              <w:rPr>
                <w:rFonts w:hint="eastAsia" w:ascii="仿宋_GB2312" w:eastAsia="仿宋_GB2312"/>
                <w:szCs w:val="21"/>
                <w:highlight w:val="none"/>
              </w:rPr>
              <w:t>侵占河湖水域面积小于新开河道面积</w:t>
            </w:r>
          </w:p>
        </w:tc>
        <w:tc>
          <w:tcPr>
            <w:tcW w:w="209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w:t>
            </w:r>
          </w:p>
        </w:tc>
        <w:tc>
          <w:tcPr>
            <w:tcW w:w="110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rPr>
        <w:tc>
          <w:tcPr>
            <w:tcW w:w="457" w:type="pct"/>
            <w:vMerge w:val="restart"/>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C</w:t>
            </w:r>
          </w:p>
        </w:tc>
        <w:tc>
          <w:tcPr>
            <w:tcW w:w="1342" w:type="pct"/>
            <w:gridSpan w:val="2"/>
            <w:vMerge w:val="restar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实施</w:t>
            </w:r>
            <w:r>
              <w:rPr>
                <w:rFonts w:hint="eastAsia" w:ascii="仿宋_GB2312" w:eastAsia="仿宋_GB2312"/>
                <w:szCs w:val="21"/>
                <w:highlight w:val="none"/>
              </w:rPr>
              <w:t>时间</w:t>
            </w:r>
          </w:p>
        </w:tc>
        <w:tc>
          <w:tcPr>
            <w:tcW w:w="209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非汛期</w:t>
            </w:r>
          </w:p>
        </w:tc>
        <w:tc>
          <w:tcPr>
            <w:tcW w:w="110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45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1342" w:type="pct"/>
            <w:gridSpan w:val="2"/>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209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汛期</w:t>
            </w:r>
          </w:p>
        </w:tc>
        <w:tc>
          <w:tcPr>
            <w:tcW w:w="1105"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r>
    </w:tbl>
    <w:p>
      <w:pPr>
        <w:keepNext w:val="0"/>
        <w:keepLines w:val="0"/>
        <w:pageBreakBefore w:val="0"/>
        <w:numPr>
          <w:ilvl w:val="0"/>
          <w:numId w:val="0"/>
        </w:numPr>
        <w:kinsoku/>
        <w:wordWrap/>
        <w:overflowPunct/>
        <w:topLinePunct w:val="0"/>
        <w:bidi w:val="0"/>
        <w:spacing w:line="560" w:lineRule="exact"/>
        <w:ind w:firstLine="600" w:firstLineChars="200"/>
        <w:textAlignment w:val="auto"/>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eastAsia="zh-CN"/>
        </w:rPr>
        <w:t>（三）</w:t>
      </w:r>
      <w:r>
        <w:rPr>
          <w:rFonts w:hint="eastAsia" w:ascii="微软雅黑" w:hAnsi="微软雅黑" w:eastAsia="微软雅黑"/>
          <w:sz w:val="30"/>
          <w:szCs w:val="30"/>
          <w:highlight w:val="none"/>
        </w:rPr>
        <w:t>使用说明</w:t>
      </w:r>
    </w:p>
    <w:p>
      <w:pPr>
        <w:keepNext w:val="0"/>
        <w:keepLines w:val="0"/>
        <w:pageBreakBefore w:val="0"/>
        <w:widowControl w:val="0"/>
        <w:kinsoku/>
        <w:wordWrap/>
        <w:overflowPunct/>
        <w:topLinePunct w:val="0"/>
        <w:autoSpaceDE/>
        <w:autoSpaceDN/>
        <w:bidi w:val="0"/>
        <w:adjustRightInd/>
        <w:snapToGrid/>
        <w:spacing w:afterLines="0" w:line="560" w:lineRule="exact"/>
        <w:ind w:firstLine="643" w:firstLineChars="200"/>
        <w:textAlignment w:val="auto"/>
        <w:rPr>
          <w:rFonts w:hint="eastAsia" w:ascii="微软雅黑" w:hAnsi="微软雅黑" w:eastAsia="仿宋_GB2312"/>
          <w:sz w:val="30"/>
          <w:szCs w:val="30"/>
          <w:highlight w:val="none"/>
          <w:lang w:eastAsia="zh-CN"/>
        </w:rPr>
      </w:pPr>
      <w:r>
        <w:rPr>
          <w:rFonts w:hint="eastAsia" w:ascii="仿宋_GB2312" w:hAnsi="仿宋_GB2312" w:eastAsia="仿宋_GB2312" w:cs="仿宋_GB2312"/>
          <w:b/>
          <w:bCs/>
          <w:sz w:val="32"/>
          <w:szCs w:val="32"/>
          <w:highlight w:val="none"/>
          <w:lang w:val="en-US" w:eastAsia="zh-CN"/>
        </w:rPr>
        <w:t>1.适用情形：</w:t>
      </w:r>
      <w:r>
        <w:rPr>
          <w:rFonts w:hint="eastAsia" w:ascii="仿宋_GB2312" w:hAnsi="仿宋" w:eastAsia="仿宋_GB2312"/>
          <w:sz w:val="32"/>
          <w:szCs w:val="32"/>
          <w:highlight w:val="none"/>
        </w:rPr>
        <w:t>虽经填堵河道批准，但未经施工审核同意非法侵占河湖水域的行为</w:t>
      </w:r>
      <w:r>
        <w:rPr>
          <w:rFonts w:hint="eastAsia" w:ascii="仿宋_GB2312" w:hAnsi="仿宋" w:eastAsia="仿宋_GB2312"/>
          <w:sz w:val="32"/>
          <w:szCs w:val="32"/>
          <w:highlight w:val="none"/>
          <w:lang w:eastAsia="zh-CN"/>
        </w:rPr>
        <w:t>。</w:t>
      </w:r>
    </w:p>
    <w:p>
      <w:pPr>
        <w:pStyle w:val="2"/>
        <w:spacing w:after="0" w:afterLines="0" w:line="560" w:lineRule="exact"/>
        <w:ind w:firstLine="643" w:firstLineChars="200"/>
        <w:rPr>
          <w:rFonts w:hint="eastAsia" w:ascii="仿宋_GB2312" w:hAnsi="仿宋" w:eastAsia="仿宋_GB2312"/>
          <w:sz w:val="32"/>
          <w:szCs w:val="32"/>
          <w:highlight w:val="none"/>
        </w:rPr>
      </w:pPr>
      <w:r>
        <w:rPr>
          <w:rFonts w:hint="eastAsia" w:ascii="仿宋_GB2312" w:hAnsi="仿宋" w:eastAsia="仿宋_GB2312"/>
          <w:b/>
          <w:bCs/>
          <w:sz w:val="32"/>
          <w:szCs w:val="32"/>
          <w:highlight w:val="none"/>
          <w:lang w:val="en-US" w:eastAsia="zh-CN"/>
        </w:rPr>
        <w:t>2.在许可的开填河范围内的侵占河湖水域面积：</w:t>
      </w:r>
      <w:r>
        <w:rPr>
          <w:rFonts w:hint="eastAsia" w:ascii="仿宋_GB2312" w:hAnsi="仿宋" w:eastAsia="仿宋_GB2312"/>
          <w:sz w:val="32"/>
          <w:szCs w:val="32"/>
          <w:highlight w:val="none"/>
          <w:lang w:val="en-US" w:eastAsia="zh-CN"/>
        </w:rPr>
        <w:t>根据实际情况选用“侵占河湖水域面积大于或等于新开河道面积”或“侵占河湖水域面积小于新开河道面积”。</w:t>
      </w:r>
    </w:p>
    <w:p>
      <w:pPr>
        <w:keepNext w:val="0"/>
        <w:keepLines w:val="0"/>
        <w:pageBreakBefore w:val="0"/>
        <w:widowControl w:val="0"/>
        <w:kinsoku/>
        <w:wordWrap/>
        <w:overflowPunct/>
        <w:topLinePunct w:val="0"/>
        <w:autoSpaceDE/>
        <w:autoSpaceDN/>
        <w:bidi w:val="0"/>
        <w:adjustRightInd/>
        <w:snapToGrid/>
        <w:spacing w:afterLines="0" w:line="560" w:lineRule="exact"/>
        <w:ind w:firstLine="643" w:firstLineChars="200"/>
        <w:textAlignment w:val="auto"/>
        <w:rPr>
          <w:rFonts w:hint="eastAsia" w:ascii="仿宋_GB2312" w:hAnsi="仿宋" w:eastAsia="仿宋_GB2312"/>
          <w:sz w:val="32"/>
          <w:szCs w:val="32"/>
          <w:highlight w:val="none"/>
        </w:rPr>
      </w:pPr>
      <w:r>
        <w:rPr>
          <w:rFonts w:hint="eastAsia" w:ascii="仿宋_GB2312" w:hAnsi="仿宋" w:eastAsia="仿宋_GB2312"/>
          <w:b/>
          <w:bCs/>
          <w:sz w:val="32"/>
          <w:szCs w:val="32"/>
          <w:highlight w:val="none"/>
          <w:lang w:val="en-US" w:eastAsia="zh-CN"/>
        </w:rPr>
        <w:t>3.汛期：</w:t>
      </w:r>
      <w:r>
        <w:rPr>
          <w:rFonts w:hint="eastAsia" w:ascii="仿宋_GB2312" w:hAnsi="仿宋" w:eastAsia="仿宋_GB2312"/>
          <w:sz w:val="32"/>
          <w:szCs w:val="32"/>
          <w:highlight w:val="none"/>
        </w:rPr>
        <w:t>本市汛期具体以上海市防汛指挥部发布的通告为准</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一般为6月1日至9月30日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w:t>
      </w:r>
    </w:p>
    <w:p>
      <w:pPr>
        <w:keepNext w:val="0"/>
        <w:keepLines w:val="0"/>
        <w:pageBreakBefore w:val="0"/>
        <w:kinsoku/>
        <w:wordWrap/>
        <w:overflowPunct/>
        <w:topLinePunct w:val="0"/>
        <w:bidi w:val="0"/>
        <w:spacing w:line="560" w:lineRule="exact"/>
        <w:textAlignment w:val="auto"/>
        <w:rPr>
          <w:rFonts w:hint="eastAsia" w:ascii="仿宋_GB2312" w:hAnsi="仿宋" w:eastAsia="仿宋_GB2312"/>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ascii="微软雅黑" w:hAnsi="微软雅黑" w:eastAsia="微软雅黑"/>
          <w:b/>
          <w:sz w:val="32"/>
          <w:szCs w:val="32"/>
          <w:highlight w:val="none"/>
        </w:rPr>
      </w:pPr>
      <w:r>
        <w:rPr>
          <w:rFonts w:hint="eastAsia" w:ascii="微软雅黑" w:hAnsi="微软雅黑" w:eastAsia="微软雅黑"/>
          <w:b/>
          <w:sz w:val="32"/>
          <w:szCs w:val="32"/>
          <w:highlight w:val="none"/>
        </w:rPr>
        <w:t>三、未按要求开填河道</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bCs/>
          <w:sz w:val="32"/>
          <w:szCs w:val="32"/>
          <w:highlight w:val="none"/>
        </w:rPr>
      </w:pPr>
      <w:r>
        <w:rPr>
          <w:rFonts w:hint="eastAsia" w:ascii="微软雅黑" w:hAnsi="微软雅黑" w:eastAsia="微软雅黑"/>
          <w:bCs/>
          <w:sz w:val="32"/>
          <w:szCs w:val="32"/>
          <w:highlight w:val="none"/>
        </w:rPr>
        <w:t>（一）法律依据</w:t>
      </w:r>
    </w:p>
    <w:p>
      <w:pPr>
        <w:keepNext w:val="0"/>
        <w:keepLines w:val="0"/>
        <w:pageBreakBefore w:val="0"/>
        <w:kinsoku/>
        <w:wordWrap/>
        <w:overflowPunct/>
        <w:topLinePunct w:val="0"/>
        <w:bidi w:val="0"/>
        <w:spacing w:line="560" w:lineRule="exact"/>
        <w:ind w:firstLine="640" w:firstLineChars="200"/>
        <w:jc w:val="left"/>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1.违法依据</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b/>
          <w:bCs/>
          <w:sz w:val="32"/>
          <w:szCs w:val="32"/>
          <w:highlight w:val="none"/>
        </w:rPr>
        <w:t>《上海市水资源管理若干规定》第二十二条第二款</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禁止擅自填堵河道。确因建设需要并按照规定经市人民政府批准填堵河道的，建设单位应当按照先完成开挖、后填堵的顺序实施，新开挖河道面积应当大于填堵面积。</w:t>
      </w:r>
    </w:p>
    <w:p>
      <w:pPr>
        <w:keepNext w:val="0"/>
        <w:keepLines w:val="0"/>
        <w:pageBreakBefore w:val="0"/>
        <w:kinsoku/>
        <w:wordWrap/>
        <w:overflowPunct/>
        <w:topLinePunct w:val="0"/>
        <w:bidi w:val="0"/>
        <w:spacing w:line="560" w:lineRule="exact"/>
        <w:ind w:firstLine="640" w:firstLineChars="200"/>
        <w:jc w:val="left"/>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2.处罚依据</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b/>
          <w:bCs/>
          <w:sz w:val="32"/>
          <w:szCs w:val="32"/>
          <w:highlight w:val="none"/>
        </w:rPr>
        <w:t>《上海市水资源管理若干规定》第三十三条</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建设单位填堵河道不符合本规定第二十二条第二款要求的，由市水务局执法总队、区水务行政管理部门责令限期改正或者采取其他补救措施，可以处一万元以上五万元以下的罚款；逾期不改正或者不采取其他补救措施的，由水务行政管理部门或者其委托的没有利害关系的第三人依法代为改正或者采取其他补救措施，所需费用由建设单位承担。</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bCs/>
          <w:sz w:val="30"/>
          <w:szCs w:val="30"/>
          <w:highlight w:val="none"/>
        </w:rPr>
      </w:pPr>
      <w:r>
        <w:rPr>
          <w:rFonts w:hint="eastAsia" w:ascii="微软雅黑" w:hAnsi="微软雅黑" w:eastAsia="微软雅黑"/>
          <w:bCs/>
          <w:sz w:val="32"/>
          <w:szCs w:val="32"/>
          <w:highlight w:val="none"/>
        </w:rPr>
        <w:t>（</w:t>
      </w:r>
      <w:r>
        <w:rPr>
          <w:rFonts w:hint="eastAsia" w:ascii="微软雅黑" w:hAnsi="微软雅黑" w:eastAsia="微软雅黑"/>
          <w:bCs/>
          <w:sz w:val="32"/>
          <w:szCs w:val="32"/>
          <w:highlight w:val="none"/>
          <w:lang w:eastAsia="zh-CN"/>
        </w:rPr>
        <w:t>二</w:t>
      </w:r>
      <w:r>
        <w:rPr>
          <w:rFonts w:hint="eastAsia" w:ascii="微软雅黑" w:hAnsi="微软雅黑" w:eastAsia="微软雅黑"/>
          <w:bCs/>
          <w:sz w:val="32"/>
          <w:szCs w:val="32"/>
          <w:highlight w:val="none"/>
        </w:rPr>
        <w:t>）裁量规则</w:t>
      </w:r>
    </w:p>
    <w:tbl>
      <w:tblPr>
        <w:tblStyle w:val="7"/>
        <w:tblW w:w="52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315"/>
        <w:gridCol w:w="3482"/>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457"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序号</w:t>
            </w:r>
          </w:p>
        </w:tc>
        <w:tc>
          <w:tcPr>
            <w:tcW w:w="1297"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裁量因素</w:t>
            </w:r>
          </w:p>
        </w:tc>
        <w:tc>
          <w:tcPr>
            <w:tcW w:w="1951"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具体程度</w:t>
            </w:r>
          </w:p>
        </w:tc>
        <w:tc>
          <w:tcPr>
            <w:tcW w:w="1294"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b/>
                <w:sz w:val="18"/>
                <w:szCs w:val="18"/>
                <w:highlight w:val="none"/>
              </w:rPr>
            </w:pPr>
            <w:r>
              <w:rPr>
                <w:rFonts w:hint="eastAsia" w:ascii="仿宋_GB2312" w:hAnsi="仿宋_GB2312" w:eastAsia="仿宋_GB2312" w:cs="仿宋_GB2312"/>
                <w:b/>
                <w:sz w:val="18"/>
                <w:szCs w:val="18"/>
                <w:highlight w:val="none"/>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restart"/>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A</w:t>
            </w:r>
          </w:p>
        </w:tc>
        <w:tc>
          <w:tcPr>
            <w:tcW w:w="1297" w:type="pct"/>
            <w:vMerge w:val="restart"/>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eastAsia="仿宋_GB2312"/>
                <w:szCs w:val="21"/>
                <w:highlight w:val="none"/>
              </w:rPr>
              <w:t>未按许可要求开挖河道的面积</w:t>
            </w:r>
            <w:r>
              <w:rPr>
                <w:rFonts w:hint="eastAsia" w:ascii="仿宋_GB2312" w:eastAsia="仿宋_GB2312"/>
                <w:szCs w:val="21"/>
                <w:highlight w:val="none"/>
                <w:lang w:eastAsia="zh-CN"/>
              </w:rPr>
              <w:t>（平方米）</w:t>
            </w:r>
          </w:p>
        </w:tc>
        <w:tc>
          <w:tcPr>
            <w:tcW w:w="1951"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default" w:ascii="仿宋_GB2312" w:eastAsia="仿宋_GB2312"/>
                <w:szCs w:val="21"/>
                <w:highlight w:val="none"/>
                <w:lang w:val="en"/>
              </w:rPr>
              <w:t>&lt;</w:t>
            </w:r>
            <w:r>
              <w:rPr>
                <w:rFonts w:hint="eastAsia" w:ascii="仿宋_GB2312" w:eastAsia="仿宋_GB2312"/>
                <w:szCs w:val="21"/>
                <w:highlight w:val="none"/>
              </w:rPr>
              <w:t>100</w:t>
            </w:r>
            <w:r>
              <w:rPr>
                <w:rFonts w:hint="eastAsia" w:ascii="仿宋_GB2312" w:eastAsia="仿宋_GB2312"/>
                <w:szCs w:val="21"/>
                <w:highlight w:val="none"/>
                <w:lang w:eastAsia="zh-CN"/>
              </w:rPr>
              <w:t>（不含）</w:t>
            </w:r>
          </w:p>
        </w:tc>
        <w:tc>
          <w:tcPr>
            <w:tcW w:w="1294"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top"/>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129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1951"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100</w:t>
            </w:r>
            <w:r>
              <w:rPr>
                <w:rFonts w:hint="eastAsia" w:ascii="仿宋_GB2312" w:eastAsia="仿宋_GB2312"/>
                <w:szCs w:val="21"/>
                <w:highlight w:val="none"/>
                <w:lang w:eastAsia="zh-CN"/>
              </w:rPr>
              <w:t>-</w:t>
            </w:r>
            <w:r>
              <w:rPr>
                <w:rFonts w:hint="eastAsia" w:ascii="仿宋_GB2312" w:eastAsia="仿宋_GB2312"/>
                <w:szCs w:val="21"/>
                <w:highlight w:val="none"/>
              </w:rPr>
              <w:t>200</w:t>
            </w:r>
            <w:r>
              <w:rPr>
                <w:rFonts w:hint="eastAsia" w:ascii="仿宋_GB2312" w:eastAsia="仿宋_GB2312"/>
                <w:szCs w:val="21"/>
                <w:highlight w:val="none"/>
                <w:lang w:eastAsia="zh-CN"/>
              </w:rPr>
              <w:t>（不含）</w:t>
            </w:r>
          </w:p>
        </w:tc>
        <w:tc>
          <w:tcPr>
            <w:tcW w:w="1294"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top"/>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129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1951"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default" w:ascii="Arial" w:hAnsi="Arial" w:eastAsia="仿宋_GB2312" w:cs="Arial"/>
                <w:szCs w:val="21"/>
                <w:highlight w:val="none"/>
              </w:rPr>
              <w:t>≥</w:t>
            </w:r>
            <w:r>
              <w:rPr>
                <w:rFonts w:hint="eastAsia" w:ascii="仿宋_GB2312" w:eastAsia="仿宋_GB2312"/>
                <w:szCs w:val="21"/>
                <w:highlight w:val="none"/>
              </w:rPr>
              <w:t>200</w:t>
            </w:r>
          </w:p>
        </w:tc>
        <w:tc>
          <w:tcPr>
            <w:tcW w:w="1294"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restart"/>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B</w:t>
            </w:r>
          </w:p>
        </w:tc>
        <w:tc>
          <w:tcPr>
            <w:tcW w:w="1297" w:type="pct"/>
            <w:vMerge w:val="restar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开填河面积比</w:t>
            </w:r>
          </w:p>
        </w:tc>
        <w:tc>
          <w:tcPr>
            <w:tcW w:w="1951"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开河面积大于填河面积</w:t>
            </w:r>
          </w:p>
        </w:tc>
        <w:tc>
          <w:tcPr>
            <w:tcW w:w="1294"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129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1951"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开河面积小于等于填河面积</w:t>
            </w:r>
          </w:p>
        </w:tc>
        <w:tc>
          <w:tcPr>
            <w:tcW w:w="1294"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restart"/>
            <w:noWrap w:val="0"/>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C</w:t>
            </w:r>
          </w:p>
        </w:tc>
        <w:tc>
          <w:tcPr>
            <w:tcW w:w="1297" w:type="pct"/>
            <w:vMerge w:val="restar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lang w:eastAsia="zh-CN"/>
              </w:rPr>
              <w:t>实施</w:t>
            </w:r>
            <w:r>
              <w:rPr>
                <w:rFonts w:hint="eastAsia" w:ascii="仿宋_GB2312" w:eastAsia="仿宋_GB2312"/>
                <w:szCs w:val="21"/>
                <w:highlight w:val="none"/>
              </w:rPr>
              <w:t>时间</w:t>
            </w:r>
          </w:p>
        </w:tc>
        <w:tc>
          <w:tcPr>
            <w:tcW w:w="1951"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非汛期</w:t>
            </w:r>
          </w:p>
        </w:tc>
        <w:tc>
          <w:tcPr>
            <w:tcW w:w="1294"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top"/>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1297" w:type="pct"/>
            <w:vMerge w:val="continue"/>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p>
        </w:tc>
        <w:tc>
          <w:tcPr>
            <w:tcW w:w="1951"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eastAsia="仿宋_GB2312"/>
                <w:szCs w:val="21"/>
                <w:highlight w:val="none"/>
              </w:rPr>
            </w:pPr>
            <w:r>
              <w:rPr>
                <w:rFonts w:hint="eastAsia" w:ascii="仿宋_GB2312" w:eastAsia="仿宋_GB2312"/>
                <w:szCs w:val="21"/>
                <w:highlight w:val="none"/>
              </w:rPr>
              <w:t>汛期</w:t>
            </w:r>
          </w:p>
        </w:tc>
        <w:tc>
          <w:tcPr>
            <w:tcW w:w="1294" w:type="pct"/>
            <w:noWrap w:val="0"/>
            <w:vAlign w:val="center"/>
          </w:tcPr>
          <w:p>
            <w:pPr>
              <w:keepNext w:val="0"/>
              <w:keepLines w:val="0"/>
              <w:pageBreakBefore w:val="0"/>
              <w:kinsoku/>
              <w:wordWrap/>
              <w:overflowPunct/>
              <w:topLinePunct w:val="0"/>
              <w:bidi w:val="0"/>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r>
    </w:tbl>
    <w:p>
      <w:pPr>
        <w:keepNext w:val="0"/>
        <w:keepLines w:val="0"/>
        <w:pageBreakBefore w:val="0"/>
        <w:kinsoku/>
        <w:wordWrap/>
        <w:overflowPunct/>
        <w:topLinePunct w:val="0"/>
        <w:bidi w:val="0"/>
        <w:spacing w:line="560" w:lineRule="exact"/>
        <w:ind w:firstLine="640" w:firstLineChars="200"/>
        <w:jc w:val="left"/>
        <w:textAlignment w:val="auto"/>
        <w:rPr>
          <w:rFonts w:ascii="微软雅黑" w:hAnsi="微软雅黑" w:eastAsia="微软雅黑"/>
          <w:bCs/>
          <w:sz w:val="32"/>
          <w:szCs w:val="32"/>
          <w:highlight w:val="none"/>
        </w:rPr>
      </w:pPr>
      <w:r>
        <w:rPr>
          <w:rFonts w:hint="eastAsia" w:ascii="微软雅黑" w:hAnsi="微软雅黑" w:eastAsia="微软雅黑"/>
          <w:bCs/>
          <w:sz w:val="32"/>
          <w:szCs w:val="32"/>
          <w:highlight w:val="none"/>
        </w:rPr>
        <w:t>（</w:t>
      </w:r>
      <w:r>
        <w:rPr>
          <w:rFonts w:hint="eastAsia" w:ascii="微软雅黑" w:hAnsi="微软雅黑" w:eastAsia="微软雅黑"/>
          <w:bCs/>
          <w:sz w:val="32"/>
          <w:szCs w:val="32"/>
          <w:highlight w:val="none"/>
          <w:lang w:eastAsia="zh-CN"/>
        </w:rPr>
        <w:t>三</w:t>
      </w:r>
      <w:r>
        <w:rPr>
          <w:rFonts w:hint="eastAsia" w:ascii="微软雅黑" w:hAnsi="微软雅黑" w:eastAsia="微软雅黑"/>
          <w:bCs/>
          <w:sz w:val="32"/>
          <w:szCs w:val="32"/>
          <w:highlight w:val="none"/>
        </w:rPr>
        <w:t>）使用说明</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 w:eastAsia="仿宋_GB2312"/>
          <w:sz w:val="32"/>
          <w:szCs w:val="32"/>
          <w:highlight w:val="none"/>
        </w:rPr>
      </w:pPr>
      <w:r>
        <w:rPr>
          <w:rFonts w:hint="eastAsia" w:ascii="仿宋_GB2312" w:hAnsi="仿宋_GB2312" w:eastAsia="仿宋_GB2312" w:cs="仿宋_GB2312"/>
          <w:b/>
          <w:bCs/>
          <w:sz w:val="32"/>
          <w:szCs w:val="32"/>
          <w:highlight w:val="none"/>
          <w:lang w:val="en-US" w:eastAsia="zh-CN"/>
        </w:rPr>
        <w:t>1.适用情形：</w:t>
      </w:r>
      <w:r>
        <w:rPr>
          <w:rFonts w:hint="eastAsia" w:ascii="仿宋_GB2312" w:hAnsi="仿宋" w:eastAsia="仿宋_GB2312"/>
          <w:sz w:val="32"/>
          <w:szCs w:val="32"/>
          <w:highlight w:val="none"/>
        </w:rPr>
        <w:t>虽经填堵河道批准并经施工审核同意的，但违反先完成开挖、后填堵的顺序实施开填河的行为</w:t>
      </w:r>
      <w:r>
        <w:rPr>
          <w:rFonts w:hint="eastAsia" w:ascii="仿宋_GB2312" w:hAnsi="仿宋" w:eastAsia="仿宋_GB2312"/>
          <w:sz w:val="32"/>
          <w:szCs w:val="32"/>
          <w:highlight w:val="none"/>
          <w:lang w:eastAsia="zh-CN"/>
        </w:rPr>
        <w:t>。</w:t>
      </w:r>
    </w:p>
    <w:p>
      <w:pPr>
        <w:keepNext w:val="0"/>
        <w:keepLines w:val="0"/>
        <w:pageBreakBefore w:val="0"/>
        <w:kinsoku/>
        <w:wordWrap/>
        <w:overflowPunct/>
        <w:topLinePunct w:val="0"/>
        <w:bidi w:val="0"/>
        <w:spacing w:line="560" w:lineRule="exact"/>
        <w:ind w:firstLine="643" w:firstLineChars="200"/>
        <w:textAlignment w:val="auto"/>
        <w:rPr>
          <w:rFonts w:ascii="仿宋_GB2312" w:hAnsi="仿宋" w:eastAsia="仿宋_GB2312"/>
          <w:sz w:val="30"/>
          <w:szCs w:val="30"/>
          <w:highlight w:val="none"/>
        </w:rPr>
      </w:pPr>
      <w:r>
        <w:rPr>
          <w:rFonts w:hint="eastAsia" w:ascii="仿宋_GB2312" w:hAnsi="仿宋" w:eastAsia="仿宋_GB2312"/>
          <w:b/>
          <w:bCs/>
          <w:sz w:val="32"/>
          <w:szCs w:val="32"/>
          <w:highlight w:val="none"/>
          <w:lang w:val="en-US" w:eastAsia="zh-CN"/>
        </w:rPr>
        <w:t>2.汛期：</w:t>
      </w:r>
      <w:r>
        <w:rPr>
          <w:rFonts w:hint="eastAsia" w:ascii="仿宋_GB2312" w:hAnsi="仿宋" w:eastAsia="仿宋_GB2312"/>
          <w:sz w:val="32"/>
          <w:szCs w:val="32"/>
          <w:highlight w:val="none"/>
        </w:rPr>
        <w:t>本市汛期具体以上海市防汛指挥部发布的通告为准</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一般为6月1日至9月30日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p>
    <w:p>
      <w:pPr>
        <w:keepNext w:val="0"/>
        <w:keepLines w:val="0"/>
        <w:pageBreakBefore w:val="0"/>
        <w:kinsoku/>
        <w:wordWrap/>
        <w:overflowPunct/>
        <w:topLinePunct w:val="0"/>
        <w:bidi w:val="0"/>
        <w:spacing w:line="560" w:lineRule="exact"/>
        <w:textAlignment w:val="auto"/>
        <w:rPr>
          <w:rFonts w:ascii="仿宋_GB2312" w:hAnsi="仿宋" w:eastAsia="仿宋_GB2312"/>
          <w:sz w:val="32"/>
          <w:szCs w:val="32"/>
          <w:highlight w:val="none"/>
        </w:rPr>
      </w:pPr>
    </w:p>
    <w:p>
      <w:pPr>
        <w:rPr>
          <w:rFonts w:hint="eastAsia" w:ascii="微软雅黑" w:hAnsi="微软雅黑" w:eastAsia="微软雅黑"/>
          <w:b/>
          <w:sz w:val="32"/>
          <w:szCs w:val="32"/>
          <w:highlight w:val="none"/>
        </w:rPr>
      </w:pPr>
    </w:p>
    <w:p>
      <w:pPr>
        <w:pStyle w:val="2"/>
        <w:rPr>
          <w:rFonts w:hint="eastAsia" w:ascii="微软雅黑" w:hAnsi="微软雅黑" w:eastAsia="微软雅黑"/>
          <w:b/>
          <w:sz w:val="32"/>
          <w:szCs w:val="32"/>
          <w:highlight w:val="none"/>
        </w:rPr>
      </w:pPr>
    </w:p>
    <w:p>
      <w:pPr>
        <w:pStyle w:val="2"/>
        <w:rPr>
          <w:rFonts w:hint="eastAsia" w:ascii="微软雅黑" w:hAnsi="微软雅黑" w:eastAsia="微软雅黑"/>
          <w:b/>
          <w:sz w:val="32"/>
          <w:szCs w:val="32"/>
          <w:highlight w:val="none"/>
        </w:rPr>
      </w:pPr>
    </w:p>
    <w:p>
      <w:pPr>
        <w:pStyle w:val="2"/>
        <w:rPr>
          <w:rFonts w:hint="eastAsia" w:ascii="微软雅黑" w:hAnsi="微软雅黑" w:eastAsia="微软雅黑"/>
          <w:b/>
          <w:sz w:val="32"/>
          <w:szCs w:val="32"/>
          <w:highlight w:val="none"/>
        </w:rPr>
      </w:pPr>
    </w:p>
    <w:p>
      <w:pPr>
        <w:pStyle w:val="2"/>
        <w:rPr>
          <w:rFonts w:hint="eastAsia" w:ascii="微软雅黑" w:hAnsi="微软雅黑" w:eastAsia="微软雅黑"/>
          <w:b/>
          <w:sz w:val="32"/>
          <w:szCs w:val="32"/>
          <w:highlight w:val="none"/>
        </w:rPr>
      </w:pPr>
    </w:p>
    <w:p>
      <w:pPr>
        <w:pStyle w:val="2"/>
        <w:rPr>
          <w:rFonts w:hint="eastAsia" w:ascii="微软雅黑" w:hAnsi="微软雅黑" w:eastAsia="微软雅黑"/>
          <w:b/>
          <w:sz w:val="32"/>
          <w:szCs w:val="32"/>
          <w:highlight w:val="none"/>
        </w:rPr>
      </w:pPr>
    </w:p>
    <w:p>
      <w:pPr>
        <w:pStyle w:val="2"/>
        <w:rPr>
          <w:rFonts w:hint="eastAsia" w:ascii="微软雅黑" w:hAnsi="微软雅黑" w:eastAsia="微软雅黑"/>
          <w:b/>
          <w:sz w:val="32"/>
          <w:szCs w:val="32"/>
          <w:highlight w:val="none"/>
        </w:rPr>
      </w:pPr>
    </w:p>
    <w:p>
      <w:pPr>
        <w:pStyle w:val="2"/>
        <w:rPr>
          <w:rFonts w:hint="eastAsia" w:ascii="微软雅黑" w:hAnsi="微软雅黑" w:eastAsia="微软雅黑"/>
          <w:b/>
          <w:sz w:val="32"/>
          <w:szCs w:val="32"/>
          <w:highlight w:val="none"/>
        </w:rPr>
      </w:pPr>
    </w:p>
    <w:p>
      <w:pPr>
        <w:pStyle w:val="2"/>
        <w:rPr>
          <w:rFonts w:hint="eastAsia" w:ascii="微软雅黑" w:hAnsi="微软雅黑" w:eastAsia="微软雅黑"/>
          <w:b/>
          <w:sz w:val="32"/>
          <w:szCs w:val="32"/>
          <w:highlight w:val="none"/>
        </w:rPr>
      </w:pPr>
    </w:p>
    <w:p>
      <w:pPr>
        <w:pStyle w:val="2"/>
        <w:rPr>
          <w:rFonts w:hint="eastAsia" w:ascii="微软雅黑" w:hAnsi="微软雅黑" w:eastAsia="微软雅黑"/>
          <w:b/>
          <w:sz w:val="32"/>
          <w:szCs w:val="32"/>
          <w:highlight w:val="none"/>
        </w:rPr>
      </w:pPr>
    </w:p>
    <w:p>
      <w:pPr>
        <w:pStyle w:val="2"/>
        <w:rPr>
          <w:rFonts w:hint="eastAsia" w:ascii="微软雅黑" w:hAnsi="微软雅黑" w:eastAsia="微软雅黑"/>
          <w:b/>
          <w:sz w:val="32"/>
          <w:szCs w:val="32"/>
          <w:highlight w:val="none"/>
        </w:rPr>
      </w:pPr>
    </w:p>
    <w:p>
      <w:pPr>
        <w:pStyle w:val="2"/>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sz w:val="32"/>
          <w:szCs w:val="32"/>
          <w:highlight w:val="none"/>
        </w:rPr>
      </w:pPr>
      <w:r>
        <w:rPr>
          <w:rFonts w:hint="eastAsia" w:ascii="微软雅黑" w:hAnsi="微软雅黑" w:eastAsia="微软雅黑"/>
          <w:b/>
          <w:sz w:val="32"/>
          <w:szCs w:val="32"/>
          <w:highlight w:val="none"/>
        </w:rPr>
        <w:t>四、违法利用占用</w:t>
      </w:r>
      <w:r>
        <w:rPr>
          <w:rFonts w:hint="eastAsia" w:ascii="微软雅黑" w:hAnsi="微软雅黑" w:eastAsia="微软雅黑"/>
          <w:b/>
          <w:sz w:val="32"/>
          <w:szCs w:val="32"/>
          <w:highlight w:val="none"/>
          <w:lang w:eastAsia="zh-CN"/>
        </w:rPr>
        <w:t>长江流域</w:t>
      </w:r>
      <w:r>
        <w:rPr>
          <w:rFonts w:hint="eastAsia" w:ascii="微软雅黑" w:hAnsi="微软雅黑" w:eastAsia="微软雅黑"/>
          <w:b/>
          <w:sz w:val="32"/>
          <w:szCs w:val="32"/>
          <w:highlight w:val="none"/>
        </w:rPr>
        <w:t>河湖岸线</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w:t>
      </w:r>
      <w:r>
        <w:rPr>
          <w:rFonts w:hint="eastAsia" w:ascii="微软雅黑" w:hAnsi="微软雅黑" w:eastAsia="微软雅黑"/>
          <w:sz w:val="32"/>
          <w:szCs w:val="32"/>
          <w:highlight w:val="none"/>
          <w:lang w:eastAsia="zh-CN"/>
        </w:rPr>
        <w:t>一</w:t>
      </w:r>
      <w:r>
        <w:rPr>
          <w:rFonts w:hint="eastAsia" w:ascii="微软雅黑" w:hAnsi="微软雅黑" w:eastAsia="微软雅黑"/>
          <w:sz w:val="32"/>
          <w:szCs w:val="32"/>
          <w:highlight w:val="none"/>
        </w:rPr>
        <w:t>）法律依据</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1.违法依据</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
          <w:bCs w:val="0"/>
          <w:sz w:val="32"/>
          <w:szCs w:val="32"/>
          <w:highlight w:val="none"/>
        </w:rPr>
        <w:t>《中华人民共和国长江保护法》第五十五条第三款</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禁止违法利用、占用长江流域河湖岸线。</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2.处罚依据</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●《中华人民共和国长江保护法》第八十七条</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违反本法规定，非法侵占长江流域河湖水域，或者违法利用、占用河湖岸线的，由县级以上人民政府水行政、自然资源等主管部门按照职责分工，责令停止违法行为，限期拆除并恢复原状，所需费用由违法者承担，没收违法所得，并处五万元以上五十万元以下罚款。</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3.辅助依据</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
          <w:bCs w:val="0"/>
          <w:sz w:val="32"/>
          <w:szCs w:val="32"/>
          <w:highlight w:val="none"/>
        </w:rPr>
        <w:t>《中华人民共和国防洪法》第五十七条</w:t>
      </w:r>
      <w:r>
        <w:rPr>
          <w:rFonts w:hint="eastAsia" w:ascii="仿宋_GB2312" w:hAnsi="仿宋_GB2312" w:eastAsia="仿宋_GB2312" w:cs="仿宋_GB2312"/>
          <w:bCs/>
          <w:sz w:val="32"/>
          <w:szCs w:val="32"/>
          <w:highlight w:val="none"/>
        </w:rPr>
        <w:t xml:space="preserve"> </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pPr>
        <w:keepNext w:val="0"/>
        <w:keepLines w:val="0"/>
        <w:pageBreakBefore w:val="0"/>
        <w:kinsoku/>
        <w:wordWrap/>
        <w:overflowPunct/>
        <w:topLinePunct w:val="0"/>
        <w:bidi w:val="0"/>
        <w:spacing w:line="560" w:lineRule="exact"/>
        <w:ind w:firstLine="640" w:firstLineChars="200"/>
        <w:textAlignment w:val="auto"/>
        <w:rPr>
          <w:rFonts w:hint="eastAsia" w:ascii="微软雅黑" w:hAnsi="微软雅黑" w:eastAsia="微软雅黑"/>
          <w:sz w:val="32"/>
          <w:szCs w:val="32"/>
          <w:highlight w:val="none"/>
        </w:rPr>
      </w:pPr>
    </w:p>
    <w:p>
      <w:pPr>
        <w:keepNext w:val="0"/>
        <w:keepLines w:val="0"/>
        <w:pageBreakBefore w:val="0"/>
        <w:kinsoku/>
        <w:wordWrap/>
        <w:overflowPunct/>
        <w:topLinePunct w:val="0"/>
        <w:bidi w:val="0"/>
        <w:spacing w:line="560" w:lineRule="exact"/>
        <w:ind w:firstLine="640" w:firstLineChars="200"/>
        <w:textAlignment w:val="auto"/>
        <w:rPr>
          <w:rFonts w:hint="eastAsia" w:ascii="微软雅黑" w:hAnsi="微软雅黑" w:eastAsia="微软雅黑"/>
          <w:sz w:val="32"/>
          <w:szCs w:val="32"/>
          <w:highlight w:val="none"/>
        </w:rPr>
      </w:pP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w:t>
      </w:r>
      <w:r>
        <w:rPr>
          <w:rFonts w:hint="eastAsia" w:ascii="微软雅黑" w:hAnsi="微软雅黑" w:eastAsia="微软雅黑"/>
          <w:sz w:val="32"/>
          <w:szCs w:val="32"/>
          <w:highlight w:val="none"/>
          <w:lang w:eastAsia="zh-CN"/>
        </w:rPr>
        <w:t>二</w:t>
      </w:r>
      <w:r>
        <w:rPr>
          <w:rFonts w:hint="eastAsia" w:ascii="微软雅黑" w:hAnsi="微软雅黑" w:eastAsia="微软雅黑"/>
          <w:sz w:val="32"/>
          <w:szCs w:val="32"/>
          <w:highlight w:val="none"/>
        </w:rPr>
        <w:t>）裁量规则</w:t>
      </w:r>
    </w:p>
    <w:tbl>
      <w:tblPr>
        <w:tblStyle w:val="7"/>
        <w:tblW w:w="52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62"/>
        <w:gridCol w:w="4777"/>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45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76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裁量因素</w:t>
            </w: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具体程度</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
              </w:rPr>
            </w:pPr>
            <w:r>
              <w:rPr>
                <w:rFonts w:hint="default" w:ascii="仿宋_GB2312" w:hAnsi="仿宋_GB2312" w:eastAsia="仿宋_GB2312" w:cs="仿宋_GB2312"/>
                <w:szCs w:val="21"/>
                <w:highlight w:val="none"/>
                <w:lang w:val="en"/>
              </w:rPr>
              <w:t>A</w:t>
            </w:r>
          </w:p>
        </w:tc>
        <w:tc>
          <w:tcPr>
            <w:tcW w:w="7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
              </w:rPr>
            </w:pPr>
            <w:r>
              <w:rPr>
                <w:rFonts w:hint="eastAsia" w:ascii="仿宋_GB2312" w:hAnsi="仿宋_GB2312" w:eastAsia="仿宋_GB2312" w:cs="仿宋_GB2312"/>
                <w:szCs w:val="21"/>
                <w:highlight w:val="none"/>
                <w:lang w:eastAsia="zh-CN"/>
              </w:rPr>
              <w:t>利用、</w:t>
            </w:r>
            <w:r>
              <w:rPr>
                <w:rFonts w:hint="eastAsia" w:ascii="仿宋_GB2312" w:hAnsi="仿宋_GB2312" w:eastAsia="仿宋_GB2312" w:cs="仿宋_GB2312"/>
                <w:szCs w:val="21"/>
                <w:highlight w:val="none"/>
              </w:rPr>
              <w:t>占用河湖岸线长度</w:t>
            </w:r>
            <w:r>
              <w:rPr>
                <w:rFonts w:hint="eastAsia" w:ascii="仿宋_GB2312" w:hAnsi="仿宋_GB2312" w:eastAsia="仿宋_GB2312" w:cs="仿宋_GB2312"/>
                <w:szCs w:val="21"/>
                <w:highlight w:val="none"/>
                <w:lang w:eastAsia="zh-CN"/>
              </w:rPr>
              <w:t>（米）</w:t>
            </w: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
              </w:rPr>
            </w:pPr>
            <w:r>
              <w:rPr>
                <w:rFonts w:hint="default" w:ascii="仿宋_GB2312" w:hAnsi="仿宋_GB2312" w:eastAsia="仿宋_GB2312" w:cs="仿宋_GB2312"/>
                <w:szCs w:val="21"/>
                <w:highlight w:val="none"/>
                <w:lang w:val="en"/>
              </w:rPr>
              <w:t>&lt;10</w:t>
            </w:r>
            <w:r>
              <w:rPr>
                <w:rFonts w:hint="eastAsia" w:ascii="仿宋_GB2312" w:eastAsia="仿宋_GB2312"/>
                <w:szCs w:val="21"/>
                <w:highlight w:val="none"/>
                <w:lang w:eastAsia="zh-CN"/>
              </w:rPr>
              <w:t>（不含）</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
              </w:rPr>
            </w:pPr>
            <w:r>
              <w:rPr>
                <w:rFonts w:hint="default" w:ascii="仿宋_GB2312" w:hAnsi="仿宋_GB2312" w:eastAsia="仿宋_GB2312" w:cs="仿宋_GB2312"/>
                <w:szCs w:val="21"/>
                <w:highlight w:val="none"/>
                <w:lang w:val="e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7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000000"/>
                <w:szCs w:val="21"/>
                <w:highlight w:val="none"/>
              </w:rPr>
              <w:t>10</w:t>
            </w:r>
            <w:r>
              <w:rPr>
                <w:rFonts w:hint="eastAsia" w:ascii="仿宋_GB2312" w:hAnsi="仿宋_GB2312" w:eastAsia="仿宋_GB2312" w:cs="仿宋_GB2312"/>
                <w:color w:val="000000"/>
                <w:szCs w:val="21"/>
                <w:highlight w:val="none"/>
                <w:lang w:eastAsia="zh-CN"/>
              </w:rPr>
              <w:t>-</w:t>
            </w:r>
            <w:r>
              <w:rPr>
                <w:rFonts w:hint="eastAsia" w:ascii="仿宋_GB2312" w:hAnsi="仿宋_GB2312" w:eastAsia="仿宋_GB2312" w:cs="仿宋_GB2312"/>
                <w:color w:val="000000"/>
                <w:szCs w:val="21"/>
                <w:highlight w:val="none"/>
              </w:rPr>
              <w:t>30</w:t>
            </w:r>
            <w:r>
              <w:rPr>
                <w:rFonts w:hint="eastAsia" w:ascii="仿宋_GB2312" w:eastAsia="仿宋_GB2312"/>
                <w:szCs w:val="21"/>
                <w:highlight w:val="none"/>
                <w:lang w:eastAsia="zh-CN"/>
              </w:rPr>
              <w:t>（不含）</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7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color w:val="000000"/>
                <w:szCs w:val="21"/>
                <w:highlight w:val="none"/>
              </w:rPr>
              <w:t>30</w:t>
            </w:r>
            <w:r>
              <w:rPr>
                <w:rFonts w:hint="eastAsia" w:ascii="仿宋_GB2312" w:hAnsi="仿宋_GB2312" w:eastAsia="仿宋_GB2312" w:cs="仿宋_GB2312"/>
                <w:color w:val="000000"/>
                <w:szCs w:val="21"/>
                <w:highlight w:val="none"/>
                <w:lang w:eastAsia="zh-CN"/>
              </w:rPr>
              <w:t>-</w:t>
            </w:r>
            <w:r>
              <w:rPr>
                <w:rFonts w:hint="eastAsia" w:ascii="仿宋_GB2312" w:hAnsi="仿宋_GB2312" w:eastAsia="仿宋_GB2312" w:cs="仿宋_GB2312"/>
                <w:color w:val="000000"/>
                <w:szCs w:val="21"/>
                <w:highlight w:val="none"/>
              </w:rPr>
              <w:t>50</w:t>
            </w:r>
            <w:r>
              <w:rPr>
                <w:rFonts w:hint="eastAsia" w:ascii="仿宋_GB2312" w:eastAsia="仿宋_GB2312"/>
                <w:szCs w:val="21"/>
                <w:highlight w:val="none"/>
                <w:lang w:eastAsia="zh-CN"/>
              </w:rPr>
              <w:t>（不含）</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7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szCs w:val="21"/>
                <w:highlight w:val="none"/>
              </w:rPr>
            </w:pPr>
            <w:r>
              <w:rPr>
                <w:rFonts w:hint="eastAsia" w:ascii="仿宋_GB2312" w:hAnsi="仿宋_GB2312" w:eastAsia="仿宋_GB2312" w:cs="仿宋_GB2312"/>
                <w:color w:val="000000"/>
                <w:szCs w:val="21"/>
                <w:highlight w:val="none"/>
              </w:rPr>
              <w:t>50</w:t>
            </w:r>
            <w:r>
              <w:rPr>
                <w:rFonts w:hint="eastAsia" w:ascii="仿宋_GB2312" w:hAnsi="仿宋_GB2312" w:eastAsia="仿宋_GB2312" w:cs="仿宋_GB2312"/>
                <w:color w:val="000000"/>
                <w:szCs w:val="21"/>
                <w:highlight w:val="none"/>
                <w:lang w:eastAsia="zh-CN"/>
              </w:rPr>
              <w:t>-</w:t>
            </w:r>
            <w:r>
              <w:rPr>
                <w:rFonts w:hint="eastAsia" w:ascii="仿宋_GB2312" w:hAnsi="仿宋_GB2312" w:eastAsia="仿宋_GB2312" w:cs="仿宋_GB2312"/>
                <w:color w:val="000000"/>
                <w:szCs w:val="21"/>
                <w:highlight w:val="none"/>
              </w:rPr>
              <w:t>100</w:t>
            </w:r>
            <w:r>
              <w:rPr>
                <w:rFonts w:hint="eastAsia" w:ascii="仿宋_GB2312" w:eastAsia="仿宋_GB2312"/>
                <w:szCs w:val="21"/>
                <w:highlight w:val="none"/>
                <w:lang w:eastAsia="zh-CN"/>
              </w:rPr>
              <w:t>（不含）</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7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000000"/>
                <w:szCs w:val="21"/>
                <w:highlight w:val="none"/>
              </w:rPr>
            </w:pPr>
            <w:r>
              <w:rPr>
                <w:rFonts w:hint="default" w:ascii="Arial" w:hAnsi="Arial" w:eastAsia="仿宋_GB2312" w:cs="Arial"/>
                <w:color w:val="000000"/>
                <w:szCs w:val="21"/>
                <w:highlight w:val="none"/>
              </w:rPr>
              <w:t>≥</w:t>
            </w:r>
            <w:r>
              <w:rPr>
                <w:rFonts w:hint="eastAsia" w:ascii="仿宋_GB2312" w:hAnsi="仿宋_GB2312" w:eastAsia="仿宋_GB2312" w:cs="仿宋_GB2312"/>
                <w:color w:val="000000"/>
                <w:szCs w:val="21"/>
                <w:highlight w:val="none"/>
              </w:rPr>
              <w:t>100</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B</w:t>
            </w:r>
          </w:p>
        </w:tc>
        <w:tc>
          <w:tcPr>
            <w:tcW w:w="7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河湖管理等级</w:t>
            </w: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村级及其他河道</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7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镇（乡）管河道（湖泊）</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7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区管河道（湖泊）</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7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市管河道（湖泊）及长江干流水域</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C</w:t>
            </w:r>
          </w:p>
        </w:tc>
        <w:tc>
          <w:tcPr>
            <w:tcW w:w="7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实施</w:t>
            </w:r>
            <w:r>
              <w:rPr>
                <w:rFonts w:hint="eastAsia" w:ascii="仿宋_GB2312" w:hAnsi="仿宋_GB2312" w:eastAsia="仿宋_GB2312" w:cs="仿宋_GB2312"/>
                <w:szCs w:val="21"/>
                <w:highlight w:val="none"/>
              </w:rPr>
              <w:t>时间</w:t>
            </w: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汛期</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7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7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非汛期</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w:t>
            </w:r>
          </w:p>
        </w:tc>
      </w:tr>
    </w:tbl>
    <w:p>
      <w:pPr>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微软雅黑" w:hAnsi="微软雅黑" w:eastAsia="微软雅黑"/>
          <w:sz w:val="32"/>
          <w:szCs w:val="32"/>
          <w:highlight w:val="none"/>
        </w:rPr>
      </w:pPr>
      <w:r>
        <w:rPr>
          <w:rFonts w:hint="eastAsia" w:ascii="微软雅黑" w:hAnsi="微软雅黑" w:eastAsia="微软雅黑"/>
          <w:sz w:val="32"/>
          <w:szCs w:val="32"/>
          <w:highlight w:val="none"/>
          <w:lang w:eastAsia="zh-CN"/>
        </w:rPr>
        <w:t>（三）</w:t>
      </w:r>
      <w:r>
        <w:rPr>
          <w:rFonts w:hint="eastAsia" w:ascii="微软雅黑" w:hAnsi="微软雅黑" w:eastAsia="微软雅黑"/>
          <w:sz w:val="32"/>
          <w:szCs w:val="32"/>
          <w:highlight w:val="none"/>
        </w:rPr>
        <w:t>使用说明</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适用情形：</w:t>
      </w:r>
      <w:r>
        <w:rPr>
          <w:rFonts w:hint="eastAsia" w:ascii="仿宋_GB2312" w:hAnsi="仿宋_GB2312" w:eastAsia="仿宋_GB2312" w:cs="仿宋_GB2312"/>
          <w:bCs/>
          <w:sz w:val="32"/>
          <w:szCs w:val="32"/>
          <w:highlight w:val="none"/>
        </w:rPr>
        <w:t>未经水行政主管部门批准，违法利用、占用河湖岸线从事河道管理范围内建设项目施工的行为。</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
          <w:bCs w:val="0"/>
          <w:sz w:val="32"/>
          <w:szCs w:val="32"/>
          <w:highlight w:val="none"/>
          <w:lang w:val="en-US" w:eastAsia="zh-CN"/>
        </w:rPr>
        <w:t>2.利用、占用河湖岸线长度：</w:t>
      </w:r>
      <w:r>
        <w:rPr>
          <w:rFonts w:hint="eastAsia" w:ascii="仿宋_GB2312" w:hAnsi="仿宋_GB2312" w:eastAsia="仿宋_GB2312" w:cs="仿宋_GB2312"/>
          <w:bCs/>
          <w:sz w:val="32"/>
          <w:szCs w:val="32"/>
          <w:highlight w:val="none"/>
        </w:rPr>
        <w:t>以未经批准从事河道管理范围内建设项目施工的方式违法利用、占用河湖岸线的，以利用、占用河湖陆域侧岸线的长度为裁量因素，长度按照沿河方向计量，若涉及两侧岸线，岸线长度累计计算。</w:t>
      </w:r>
    </w:p>
    <w:p>
      <w:pPr>
        <w:keepNext w:val="0"/>
        <w:keepLines w:val="0"/>
        <w:pageBreakBefore w:val="0"/>
        <w:kinsoku/>
        <w:wordWrap/>
        <w:overflowPunct/>
        <w:topLinePunct w:val="0"/>
        <w:bidi w:val="0"/>
        <w:spacing w:line="560" w:lineRule="exact"/>
        <w:ind w:firstLine="643" w:firstLineChars="200"/>
        <w:textAlignment w:val="auto"/>
        <w:rPr>
          <w:rFonts w:ascii="仿宋_GB2312" w:hAnsi="仿宋" w:eastAsia="仿宋_GB2312"/>
          <w:sz w:val="32"/>
          <w:szCs w:val="32"/>
          <w:highlight w:val="none"/>
        </w:rPr>
      </w:pPr>
      <w:r>
        <w:rPr>
          <w:rFonts w:hint="eastAsia" w:ascii="仿宋_GB2312" w:hAnsi="仿宋" w:eastAsia="仿宋_GB2312"/>
          <w:b/>
          <w:bCs/>
          <w:sz w:val="32"/>
          <w:szCs w:val="32"/>
          <w:highlight w:val="none"/>
          <w:lang w:val="en-US" w:eastAsia="zh-CN"/>
        </w:rPr>
        <w:t>3</w:t>
      </w:r>
      <w:r>
        <w:rPr>
          <w:rFonts w:ascii="仿宋_GB2312" w:hAnsi="仿宋" w:eastAsia="仿宋_GB2312"/>
          <w:b/>
          <w:bCs/>
          <w:sz w:val="32"/>
          <w:szCs w:val="32"/>
          <w:highlight w:val="none"/>
        </w:rPr>
        <w:t>.</w:t>
      </w:r>
      <w:r>
        <w:rPr>
          <w:rFonts w:hint="eastAsia" w:ascii="仿宋_GB2312" w:hAnsi="仿宋" w:eastAsia="仿宋_GB2312"/>
          <w:b/>
          <w:bCs/>
          <w:sz w:val="32"/>
          <w:szCs w:val="32"/>
          <w:highlight w:val="none"/>
          <w:lang w:eastAsia="zh-CN"/>
        </w:rPr>
        <w:t>河湖管理等级：</w:t>
      </w:r>
      <w:r>
        <w:rPr>
          <w:rFonts w:hint="eastAsia" w:ascii="仿宋_GB2312" w:hAnsi="仿宋" w:eastAsia="仿宋_GB2312"/>
          <w:sz w:val="32"/>
          <w:szCs w:val="32"/>
          <w:highlight w:val="none"/>
        </w:rPr>
        <w:t>河湖管理等级依据</w:t>
      </w:r>
      <w:r>
        <w:rPr>
          <w:rFonts w:hint="eastAsia" w:ascii="仿宋_GB2312" w:hAnsi="仿宋" w:eastAsia="仿宋_GB2312"/>
          <w:sz w:val="32"/>
          <w:szCs w:val="32"/>
          <w:highlight w:val="none"/>
          <w:lang w:eastAsia="zh-CN"/>
        </w:rPr>
        <w:t>按照违法发生时间上一年度的</w:t>
      </w:r>
      <w:r>
        <w:rPr>
          <w:rFonts w:hint="eastAsia" w:ascii="仿宋_GB2312" w:hAnsi="仿宋" w:eastAsia="仿宋_GB2312"/>
          <w:sz w:val="32"/>
          <w:szCs w:val="32"/>
          <w:highlight w:val="none"/>
        </w:rPr>
        <w:t>上海市水务局发布的《上海市河道（湖泊）报告》认定。</w:t>
      </w:r>
    </w:p>
    <w:p>
      <w:pPr>
        <w:keepNext w:val="0"/>
        <w:keepLines w:val="0"/>
        <w:pageBreakBefore w:val="0"/>
        <w:kinsoku/>
        <w:wordWrap/>
        <w:overflowPunct/>
        <w:topLinePunct w:val="0"/>
        <w:bidi w:val="0"/>
        <w:spacing w:line="560" w:lineRule="exact"/>
        <w:ind w:firstLine="643" w:firstLineChars="200"/>
        <w:textAlignment w:val="auto"/>
        <w:rPr>
          <w:rFonts w:ascii="仿宋_GB2312" w:hAnsi="仿宋" w:eastAsia="仿宋_GB2312"/>
          <w:sz w:val="32"/>
          <w:szCs w:val="32"/>
          <w:highlight w:val="none"/>
        </w:rPr>
      </w:pPr>
      <w:r>
        <w:rPr>
          <w:rFonts w:hint="eastAsia" w:ascii="仿宋_GB2312" w:hAnsi="仿宋" w:eastAsia="仿宋_GB2312"/>
          <w:b/>
          <w:bCs/>
          <w:sz w:val="32"/>
          <w:szCs w:val="32"/>
          <w:highlight w:val="none"/>
          <w:lang w:val="en-US" w:eastAsia="zh-CN"/>
        </w:rPr>
        <w:t>4</w:t>
      </w:r>
      <w:r>
        <w:rPr>
          <w:rFonts w:hint="eastAsia" w:ascii="仿宋_GB2312" w:hAnsi="仿宋" w:eastAsia="仿宋_GB2312"/>
          <w:b/>
          <w:bCs/>
          <w:sz w:val="32"/>
          <w:szCs w:val="32"/>
          <w:highlight w:val="none"/>
        </w:rPr>
        <w:t>.</w:t>
      </w:r>
      <w:r>
        <w:rPr>
          <w:rFonts w:hint="eastAsia" w:ascii="仿宋_GB2312" w:hAnsi="仿宋" w:eastAsia="仿宋_GB2312"/>
          <w:b/>
          <w:bCs/>
          <w:sz w:val="32"/>
          <w:szCs w:val="32"/>
          <w:highlight w:val="none"/>
          <w:lang w:eastAsia="zh-CN"/>
        </w:rPr>
        <w:t>汛期：</w:t>
      </w:r>
      <w:r>
        <w:rPr>
          <w:rFonts w:hint="eastAsia" w:ascii="仿宋_GB2312" w:hAnsi="仿宋" w:eastAsia="仿宋_GB2312"/>
          <w:sz w:val="32"/>
          <w:szCs w:val="32"/>
          <w:highlight w:val="none"/>
        </w:rPr>
        <w:t>本市汛期具体以上海市防汛指挥部发布的通告为准</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一般为6月1日至9月30日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w:t>
      </w:r>
    </w:p>
    <w:p>
      <w:pPr>
        <w:keepNext w:val="0"/>
        <w:keepLines w:val="0"/>
        <w:pageBreakBefore w:val="0"/>
        <w:kinsoku/>
        <w:wordWrap/>
        <w:overflowPunct/>
        <w:topLinePunct w:val="0"/>
        <w:bidi w:val="0"/>
        <w:spacing w:line="560" w:lineRule="exact"/>
        <w:ind w:firstLine="643" w:firstLineChars="200"/>
        <w:textAlignment w:val="auto"/>
        <w:rPr>
          <w:rFonts w:ascii="微软雅黑" w:hAnsi="微软雅黑" w:eastAsia="微软雅黑"/>
          <w:b/>
          <w:sz w:val="32"/>
          <w:szCs w:val="32"/>
          <w:highlight w:val="none"/>
        </w:rPr>
      </w:pPr>
    </w:p>
    <w:p>
      <w:pPr>
        <w:keepNext w:val="0"/>
        <w:keepLines w:val="0"/>
        <w:pageBreakBefore w:val="0"/>
        <w:kinsoku/>
        <w:wordWrap/>
        <w:overflowPunct/>
        <w:topLinePunct w:val="0"/>
        <w:bidi w:val="0"/>
        <w:spacing w:line="240" w:lineRule="auto"/>
        <w:ind w:firstLine="0" w:firstLineChars="0"/>
        <w:textAlignment w:val="auto"/>
        <w:rPr>
          <w:rFonts w:ascii="微软雅黑" w:hAnsi="微软雅黑" w:eastAsia="微软雅黑"/>
          <w:b/>
          <w:sz w:val="32"/>
          <w:szCs w:val="32"/>
          <w:highlight w:val="none"/>
        </w:rPr>
      </w:pPr>
      <w:r>
        <w:rPr>
          <w:rFonts w:hint="eastAsia" w:ascii="微软雅黑" w:hAnsi="微软雅黑" w:eastAsia="微软雅黑"/>
          <w:b/>
          <w:sz w:val="32"/>
          <w:szCs w:val="32"/>
          <w:highlight w:val="none"/>
        </w:rPr>
        <w:br w:type="page"/>
      </w:r>
      <w:r>
        <w:rPr>
          <w:rFonts w:hint="eastAsia" w:ascii="微软雅黑" w:hAnsi="微软雅黑" w:eastAsia="微软雅黑"/>
          <w:b/>
          <w:sz w:val="32"/>
          <w:szCs w:val="32"/>
          <w:highlight w:val="none"/>
          <w:lang w:val="en-US" w:eastAsia="zh-CN"/>
        </w:rPr>
        <w:t xml:space="preserve">    </w:t>
      </w:r>
      <w:r>
        <w:rPr>
          <w:rFonts w:hint="eastAsia" w:ascii="微软雅黑" w:hAnsi="微软雅黑" w:eastAsia="微软雅黑"/>
          <w:b/>
          <w:sz w:val="32"/>
          <w:szCs w:val="32"/>
          <w:highlight w:val="none"/>
        </w:rPr>
        <w:t>五、未经施工审核开工建设涉河建设项目</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w:t>
      </w:r>
      <w:r>
        <w:rPr>
          <w:rFonts w:hint="eastAsia" w:ascii="微软雅黑" w:hAnsi="微软雅黑" w:eastAsia="微软雅黑"/>
          <w:sz w:val="32"/>
          <w:szCs w:val="32"/>
          <w:highlight w:val="none"/>
          <w:lang w:eastAsia="zh-CN"/>
        </w:rPr>
        <w:t>一</w:t>
      </w:r>
      <w:r>
        <w:rPr>
          <w:rFonts w:hint="eastAsia" w:ascii="微软雅黑" w:hAnsi="微软雅黑" w:eastAsia="微软雅黑"/>
          <w:sz w:val="32"/>
          <w:szCs w:val="32"/>
          <w:highlight w:val="none"/>
        </w:rPr>
        <w:t>）法律依据</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1.违法依据</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●《上海市河道管理条例》第十九条</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经批准在河道管理范围内的建设项目施工前，建设单位应当按照河道管理权限，将施工方案报市水务局或者区河道行政主管部门审核，并在规定的界限内进行施工。</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2.处罚依据</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●《上海市河道管理条例》第四十二条</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违反本条例第十八条、第十九条、第二十九条第一款规定，由市水务执法总队或者区河道行政主管部门责令其停止施工，限期改正或者采取其他补救措施，并可处以一千元以上五万元以下的罚款。</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highlight w:val="none"/>
        </w:rPr>
      </w:pPr>
      <w:r>
        <w:rPr>
          <w:rFonts w:hint="eastAsia" w:ascii="微软雅黑" w:hAnsi="微软雅黑" w:eastAsia="微软雅黑"/>
          <w:sz w:val="32"/>
          <w:szCs w:val="32"/>
          <w:highlight w:val="none"/>
        </w:rPr>
        <w:t>（</w:t>
      </w:r>
      <w:r>
        <w:rPr>
          <w:rFonts w:hint="eastAsia" w:ascii="微软雅黑" w:hAnsi="微软雅黑" w:eastAsia="微软雅黑"/>
          <w:sz w:val="32"/>
          <w:szCs w:val="32"/>
          <w:highlight w:val="none"/>
          <w:lang w:eastAsia="zh-CN"/>
        </w:rPr>
        <w:t>二</w:t>
      </w:r>
      <w:r>
        <w:rPr>
          <w:rFonts w:hint="eastAsia" w:ascii="微软雅黑" w:hAnsi="微软雅黑" w:eastAsia="微软雅黑"/>
          <w:sz w:val="32"/>
          <w:szCs w:val="32"/>
          <w:highlight w:val="none"/>
        </w:rPr>
        <w:t>）裁量规则</w:t>
      </w:r>
    </w:p>
    <w:tbl>
      <w:tblPr>
        <w:tblStyle w:val="7"/>
        <w:tblW w:w="52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362"/>
        <w:gridCol w:w="4777"/>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45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76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裁量因素</w:t>
            </w:r>
          </w:p>
        </w:tc>
        <w:tc>
          <w:tcPr>
            <w:tcW w:w="26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具体程度</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A</w:t>
            </w:r>
          </w:p>
        </w:tc>
        <w:tc>
          <w:tcPr>
            <w:tcW w:w="7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河湖</w:t>
            </w:r>
            <w:r>
              <w:rPr>
                <w:rFonts w:hint="eastAsia" w:ascii="仿宋_GB2312" w:hAnsi="仿宋_GB2312" w:eastAsia="仿宋_GB2312" w:cs="仿宋_GB2312"/>
                <w:szCs w:val="21"/>
                <w:highlight w:val="none"/>
              </w:rPr>
              <w:t>管理等级</w:t>
            </w:r>
          </w:p>
        </w:tc>
        <w:tc>
          <w:tcPr>
            <w:tcW w:w="47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村级及其他河道</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7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47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镇（乡）管河道（湖泊）</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7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47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区管河道（湖泊）</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7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47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市管河道（湖泊）</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B</w:t>
            </w:r>
          </w:p>
        </w:tc>
        <w:tc>
          <w:tcPr>
            <w:tcW w:w="7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实施</w:t>
            </w:r>
            <w:r>
              <w:rPr>
                <w:rFonts w:hint="eastAsia" w:ascii="仿宋_GB2312" w:hAnsi="仿宋_GB2312" w:eastAsia="仿宋_GB2312" w:cs="仿宋_GB2312"/>
                <w:szCs w:val="21"/>
                <w:highlight w:val="none"/>
              </w:rPr>
              <w:t>区域</w:t>
            </w:r>
          </w:p>
        </w:tc>
        <w:tc>
          <w:tcPr>
            <w:tcW w:w="26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河道管理范围陆域侧</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val="en-US" w:eastAsia="zh-CN"/>
              </w:rPr>
            </w:pPr>
          </w:p>
        </w:tc>
        <w:tc>
          <w:tcPr>
            <w:tcW w:w="7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rPr>
            </w:pPr>
          </w:p>
        </w:tc>
        <w:tc>
          <w:tcPr>
            <w:tcW w:w="26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河道管理范围水域侧</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Cs w:val="21"/>
                <w:highlight w:val="none"/>
              </w:rPr>
            </w:pPr>
          </w:p>
        </w:tc>
        <w:tc>
          <w:tcPr>
            <w:tcW w:w="7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Cs w:val="21"/>
                <w:highlight w:val="none"/>
              </w:rPr>
            </w:pPr>
          </w:p>
        </w:tc>
        <w:tc>
          <w:tcPr>
            <w:tcW w:w="26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河道管理范围陆域侧及水域侧</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C</w:t>
            </w:r>
          </w:p>
        </w:tc>
        <w:tc>
          <w:tcPr>
            <w:tcW w:w="7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实施</w:t>
            </w:r>
            <w:r>
              <w:rPr>
                <w:rFonts w:hint="eastAsia" w:ascii="仿宋_GB2312" w:hAnsi="仿宋_GB2312" w:eastAsia="仿宋_GB2312" w:cs="仿宋_GB2312"/>
                <w:szCs w:val="21"/>
                <w:highlight w:val="none"/>
              </w:rPr>
              <w:t>时间</w:t>
            </w:r>
          </w:p>
        </w:tc>
        <w:tc>
          <w:tcPr>
            <w:tcW w:w="26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非汛期</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7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7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汛期</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1</w:t>
            </w:r>
          </w:p>
        </w:tc>
      </w:tr>
    </w:tbl>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微软雅黑" w:hAnsi="微软雅黑" w:eastAsia="微软雅黑"/>
          <w:sz w:val="32"/>
          <w:szCs w:val="32"/>
          <w:highlight w:val="none"/>
        </w:rPr>
        <w:t>（</w:t>
      </w:r>
      <w:r>
        <w:rPr>
          <w:rFonts w:hint="eastAsia" w:ascii="微软雅黑" w:hAnsi="微软雅黑" w:eastAsia="微软雅黑"/>
          <w:sz w:val="32"/>
          <w:szCs w:val="32"/>
          <w:highlight w:val="none"/>
          <w:lang w:eastAsia="zh-CN"/>
        </w:rPr>
        <w:t>三</w:t>
      </w:r>
      <w:r>
        <w:rPr>
          <w:rFonts w:hint="eastAsia" w:ascii="微软雅黑" w:hAnsi="微软雅黑" w:eastAsia="微软雅黑"/>
          <w:sz w:val="32"/>
          <w:szCs w:val="32"/>
          <w:highlight w:val="none"/>
        </w:rPr>
        <w:t>）使用说明</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适用情形：</w:t>
      </w:r>
      <w:r>
        <w:rPr>
          <w:rFonts w:hint="eastAsia" w:ascii="仿宋_GB2312" w:hAnsi="仿宋_GB2312" w:eastAsia="仿宋_GB2312" w:cs="仿宋_GB2312"/>
          <w:bCs/>
          <w:sz w:val="32"/>
          <w:szCs w:val="32"/>
          <w:highlight w:val="none"/>
        </w:rPr>
        <w:t>在河道管理范围内建设项目施工前未办理施工审核手续</w:t>
      </w:r>
      <w:r>
        <w:rPr>
          <w:rFonts w:hint="eastAsia" w:ascii="仿宋_GB2312" w:hAnsi="仿宋_GB2312" w:eastAsia="仿宋_GB2312" w:cs="仿宋_GB2312"/>
          <w:bCs/>
          <w:sz w:val="32"/>
          <w:szCs w:val="32"/>
          <w:highlight w:val="none"/>
          <w:lang w:eastAsia="zh-CN"/>
        </w:rPr>
        <w:t>的行为。</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 w:eastAsia="仿宋_GB2312"/>
          <w:b w:val="0"/>
          <w:bCs w:val="0"/>
          <w:sz w:val="32"/>
          <w:szCs w:val="32"/>
          <w:highlight w:val="none"/>
          <w:lang w:val="en-US" w:eastAsia="zh-CN"/>
        </w:rPr>
      </w:pPr>
      <w:r>
        <w:rPr>
          <w:rFonts w:hint="eastAsia" w:ascii="仿宋_GB2312" w:hAnsi="仿宋" w:eastAsia="仿宋_GB2312"/>
          <w:b/>
          <w:bCs/>
          <w:sz w:val="32"/>
          <w:szCs w:val="32"/>
          <w:highlight w:val="none"/>
          <w:lang w:val="en-US" w:eastAsia="zh-CN"/>
        </w:rPr>
        <w:t>2</w:t>
      </w:r>
      <w:r>
        <w:rPr>
          <w:rFonts w:ascii="仿宋_GB2312" w:hAnsi="仿宋" w:eastAsia="仿宋_GB2312"/>
          <w:b/>
          <w:bCs/>
          <w:sz w:val="32"/>
          <w:szCs w:val="32"/>
          <w:highlight w:val="none"/>
        </w:rPr>
        <w:t>.</w:t>
      </w:r>
      <w:r>
        <w:rPr>
          <w:rFonts w:hint="eastAsia" w:ascii="仿宋_GB2312" w:hAnsi="仿宋" w:eastAsia="仿宋_GB2312"/>
          <w:b/>
          <w:bCs/>
          <w:sz w:val="32"/>
          <w:szCs w:val="32"/>
          <w:highlight w:val="none"/>
        </w:rPr>
        <w:t>河湖管理等级</w:t>
      </w:r>
      <w:r>
        <w:rPr>
          <w:rFonts w:hint="eastAsia" w:ascii="仿宋_GB2312" w:hAnsi="仿宋" w:eastAsia="仿宋_GB2312"/>
          <w:b/>
          <w:bCs/>
          <w:sz w:val="32"/>
          <w:szCs w:val="32"/>
          <w:highlight w:val="none"/>
          <w:lang w:eastAsia="zh-CN"/>
        </w:rPr>
        <w:t>：</w:t>
      </w:r>
      <w:r>
        <w:rPr>
          <w:rFonts w:hint="eastAsia" w:ascii="仿宋_GB2312" w:hAnsi="仿宋" w:eastAsia="仿宋_GB2312"/>
          <w:sz w:val="32"/>
          <w:szCs w:val="32"/>
          <w:highlight w:val="none"/>
        </w:rPr>
        <w:t>河湖管理等级依据</w:t>
      </w:r>
      <w:r>
        <w:rPr>
          <w:rFonts w:hint="eastAsia" w:ascii="仿宋_GB2312" w:hAnsi="仿宋" w:eastAsia="仿宋_GB2312"/>
          <w:sz w:val="32"/>
          <w:szCs w:val="32"/>
          <w:highlight w:val="none"/>
          <w:lang w:eastAsia="zh-CN"/>
        </w:rPr>
        <w:t>按照违法发生时间上一年度的</w:t>
      </w:r>
      <w:r>
        <w:rPr>
          <w:rFonts w:hint="eastAsia" w:ascii="仿宋_GB2312" w:hAnsi="仿宋" w:eastAsia="仿宋_GB2312"/>
          <w:sz w:val="32"/>
          <w:szCs w:val="32"/>
          <w:highlight w:val="none"/>
        </w:rPr>
        <w:t>上海市水务局发布的《上海市河道（湖泊）报告》认定。</w:t>
      </w:r>
    </w:p>
    <w:p>
      <w:pPr>
        <w:keepNext w:val="0"/>
        <w:keepLines w:val="0"/>
        <w:pageBreakBefore w:val="0"/>
        <w:kinsoku/>
        <w:wordWrap/>
        <w:overflowPunct/>
        <w:topLinePunct w:val="0"/>
        <w:bidi w:val="0"/>
        <w:spacing w:line="560" w:lineRule="exact"/>
        <w:ind w:firstLine="643" w:firstLineChars="200"/>
        <w:textAlignment w:val="auto"/>
        <w:rPr>
          <w:rFonts w:ascii="仿宋_GB2312" w:hAnsi="仿宋" w:eastAsia="仿宋_GB2312"/>
          <w:sz w:val="32"/>
          <w:szCs w:val="32"/>
          <w:highlight w:val="none"/>
        </w:rPr>
      </w:pPr>
      <w:r>
        <w:rPr>
          <w:rFonts w:hint="eastAsia" w:ascii="仿宋_GB2312" w:hAnsi="仿宋" w:eastAsia="仿宋_GB2312"/>
          <w:b/>
          <w:bCs/>
          <w:sz w:val="32"/>
          <w:szCs w:val="32"/>
          <w:highlight w:val="none"/>
          <w:lang w:val="en-US" w:eastAsia="zh-CN"/>
        </w:rPr>
        <w:t>3</w:t>
      </w:r>
      <w:r>
        <w:rPr>
          <w:rFonts w:hint="eastAsia" w:ascii="仿宋_GB2312" w:hAnsi="仿宋" w:eastAsia="仿宋_GB2312"/>
          <w:b/>
          <w:bCs/>
          <w:sz w:val="32"/>
          <w:szCs w:val="32"/>
          <w:highlight w:val="none"/>
        </w:rPr>
        <w:t>.</w:t>
      </w:r>
      <w:r>
        <w:rPr>
          <w:rFonts w:hint="eastAsia" w:ascii="仿宋_GB2312" w:hAnsi="仿宋" w:eastAsia="仿宋_GB2312"/>
          <w:b/>
          <w:bCs/>
          <w:sz w:val="32"/>
          <w:szCs w:val="32"/>
          <w:highlight w:val="none"/>
          <w:lang w:eastAsia="zh-CN"/>
        </w:rPr>
        <w:t>汛期：</w:t>
      </w:r>
      <w:r>
        <w:rPr>
          <w:rFonts w:hint="eastAsia" w:ascii="仿宋_GB2312" w:hAnsi="仿宋" w:eastAsia="仿宋_GB2312"/>
          <w:sz w:val="32"/>
          <w:szCs w:val="32"/>
          <w:highlight w:val="none"/>
        </w:rPr>
        <w:t>本市汛期具体以上海市防汛指挥部发布的通告为准</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一般为6月1日至9月30日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b/>
          <w:sz w:val="32"/>
          <w:szCs w:val="32"/>
          <w:highlight w:val="none"/>
        </w:rPr>
      </w:pPr>
    </w:p>
    <w:p>
      <w:pPr>
        <w:keepNext w:val="0"/>
        <w:keepLines w:val="0"/>
        <w:pageBreakBefore w:val="0"/>
        <w:kinsoku/>
        <w:wordWrap/>
        <w:overflowPunct/>
        <w:topLinePunct w:val="0"/>
        <w:bidi w:val="0"/>
        <w:spacing w:line="560" w:lineRule="exact"/>
        <w:textAlignment w:val="auto"/>
        <w:rPr>
          <w:rFonts w:ascii="微软雅黑" w:hAnsi="微软雅黑" w:eastAsia="微软雅黑"/>
          <w:b/>
          <w:sz w:val="32"/>
          <w:szCs w:val="32"/>
          <w:highlight w:val="none"/>
        </w:rPr>
      </w:pPr>
    </w:p>
    <w:p>
      <w:pPr>
        <w:keepNext w:val="0"/>
        <w:keepLines w:val="0"/>
        <w:pageBreakBefore w:val="0"/>
        <w:kinsoku/>
        <w:wordWrap/>
        <w:overflowPunct/>
        <w:topLinePunct w:val="0"/>
        <w:bidi w:val="0"/>
        <w:spacing w:line="240" w:lineRule="auto"/>
        <w:ind w:firstLine="0" w:firstLineChars="0"/>
        <w:textAlignment w:val="auto"/>
        <w:rPr>
          <w:rFonts w:hint="eastAsia" w:ascii="微软雅黑" w:hAnsi="微软雅黑" w:eastAsia="微软雅黑"/>
          <w:b/>
          <w:sz w:val="32"/>
          <w:szCs w:val="32"/>
          <w:highlight w:val="none"/>
          <w:lang w:eastAsia="zh-CN"/>
        </w:rPr>
      </w:pPr>
      <w:r>
        <w:rPr>
          <w:rFonts w:hint="eastAsia" w:ascii="方正黑体_GBK" w:hAnsi="方正黑体_GBK" w:eastAsia="方正黑体_GBK" w:cs="方正黑体_GBK"/>
          <w:b/>
          <w:sz w:val="32"/>
          <w:szCs w:val="32"/>
          <w:highlight w:val="none"/>
        </w:rPr>
        <w:br w:type="page"/>
      </w:r>
      <w:r>
        <w:rPr>
          <w:rFonts w:hint="eastAsia" w:ascii="方正黑体_GBK" w:hAnsi="方正黑体_GBK" w:eastAsia="方正黑体_GBK" w:cs="方正黑体_GBK"/>
          <w:b/>
          <w:sz w:val="32"/>
          <w:szCs w:val="32"/>
          <w:highlight w:val="none"/>
          <w:lang w:val="en-US" w:eastAsia="zh-CN"/>
        </w:rPr>
        <w:t xml:space="preserve">    </w:t>
      </w:r>
      <w:r>
        <w:rPr>
          <w:rFonts w:hint="eastAsia" w:ascii="方正黑体_GBK" w:hAnsi="方正黑体_GBK" w:eastAsia="方正黑体_GBK" w:cs="方正黑体_GBK"/>
          <w:b/>
          <w:sz w:val="32"/>
          <w:szCs w:val="32"/>
          <w:highlight w:val="none"/>
        </w:rPr>
        <w:t>六、</w:t>
      </w:r>
      <w:r>
        <w:rPr>
          <w:rFonts w:hint="eastAsia" w:ascii="微软雅黑" w:hAnsi="微软雅黑" w:eastAsia="微软雅黑"/>
          <w:b/>
          <w:sz w:val="32"/>
          <w:szCs w:val="32"/>
          <w:highlight w:val="none"/>
          <w:lang w:eastAsia="zh-CN"/>
        </w:rPr>
        <w:t>未按照要求修建涉水工程设施</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（一）法律依据</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1.违法依据</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w:t>
      </w:r>
      <w:r>
        <w:rPr>
          <w:rFonts w:hint="eastAsia" w:ascii="仿宋_GB2312" w:hAnsi="仿宋_GB2312" w:eastAsia="仿宋_GB2312" w:cs="仿宋_GB2312"/>
          <w:b/>
          <w:bCs w:val="0"/>
          <w:color w:val="000000"/>
          <w:w w:val="99"/>
          <w:sz w:val="32"/>
          <w:szCs w:val="32"/>
          <w:highlight w:val="none"/>
        </w:rPr>
        <w:t>《</w:t>
      </w:r>
      <w:r>
        <w:rPr>
          <w:rFonts w:hint="eastAsia" w:ascii="仿宋_GB2312" w:hAnsi="仿宋_GB2312" w:eastAsia="仿宋_GB2312" w:cs="仿宋_GB2312"/>
          <w:b/>
          <w:bCs w:val="0"/>
          <w:sz w:val="32"/>
          <w:szCs w:val="32"/>
          <w:highlight w:val="none"/>
        </w:rPr>
        <w:t>中华人民共和国水法》第六十五条第三款</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rPr>
        <w:t>●</w:t>
      </w:r>
      <w:r>
        <w:rPr>
          <w:rFonts w:hint="eastAsia" w:ascii="仿宋_GB2312" w:hAnsi="仿宋_GB2312" w:eastAsia="仿宋_GB2312" w:cs="仿宋_GB2312"/>
          <w:b/>
          <w:bCs w:val="0"/>
          <w:color w:val="000000"/>
          <w:w w:val="99"/>
          <w:sz w:val="32"/>
          <w:szCs w:val="32"/>
          <w:highlight w:val="none"/>
        </w:rPr>
        <w:t>《</w:t>
      </w:r>
      <w:r>
        <w:rPr>
          <w:rFonts w:hint="eastAsia" w:ascii="仿宋_GB2312" w:hAnsi="仿宋_GB2312" w:eastAsia="仿宋_GB2312" w:cs="仿宋_GB2312"/>
          <w:b/>
          <w:bCs w:val="0"/>
          <w:sz w:val="32"/>
          <w:szCs w:val="32"/>
          <w:highlight w:val="none"/>
        </w:rPr>
        <w:t>中华人民共和国水法》第六十五条第</w:t>
      </w:r>
      <w:r>
        <w:rPr>
          <w:rFonts w:hint="eastAsia" w:ascii="仿宋_GB2312" w:hAnsi="仿宋_GB2312" w:eastAsia="仿宋_GB2312" w:cs="仿宋_GB2312"/>
          <w:b/>
          <w:bCs w:val="0"/>
          <w:sz w:val="32"/>
          <w:szCs w:val="32"/>
          <w:highlight w:val="none"/>
          <w:lang w:eastAsia="zh-CN"/>
        </w:rPr>
        <w:t>二</w:t>
      </w:r>
      <w:r>
        <w:rPr>
          <w:rFonts w:hint="eastAsia" w:ascii="仿宋_GB2312" w:hAnsi="仿宋_GB2312" w:eastAsia="仿宋_GB2312" w:cs="仿宋_GB2312"/>
          <w:b/>
          <w:bCs w:val="0"/>
          <w:sz w:val="32"/>
          <w:szCs w:val="32"/>
          <w:highlight w:val="none"/>
        </w:rPr>
        <w:t>款</w:t>
      </w:r>
    </w:p>
    <w:p>
      <w:pPr>
        <w:spacing w:line="560" w:lineRule="exact"/>
        <w:ind w:firstLine="640" w:firstLineChars="200"/>
      </w:pPr>
      <w:r>
        <w:rPr>
          <w:rFonts w:hint="eastAsia" w:ascii="仿宋_GB2312" w:hAnsi="仿宋_GB2312" w:eastAsia="仿宋_GB2312" w:cs="仿宋_GB2312"/>
          <w:bCs/>
          <w:sz w:val="32"/>
          <w:szCs w:val="32"/>
          <w:highlight w:val="none"/>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个人负担，并处一万元以上十万元以下的罚款。</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2.处罚依据</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
          <w:bCs w:val="0"/>
          <w:sz w:val="32"/>
          <w:szCs w:val="32"/>
          <w:highlight w:val="none"/>
        </w:rPr>
        <w:t>《中华人民共和国水法》第六十五条第三款</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highlight w:val="none"/>
        </w:rPr>
      </w:pP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微软雅黑" w:cs="仿宋_GB2312"/>
          <w:bCs/>
          <w:sz w:val="32"/>
          <w:szCs w:val="32"/>
          <w:highlight w:val="none"/>
          <w:lang w:val="en-US" w:eastAsia="zh-CN"/>
        </w:rPr>
      </w:pPr>
      <w:r>
        <w:rPr>
          <w:rFonts w:hint="eastAsia" w:ascii="微软雅黑" w:hAnsi="微软雅黑" w:eastAsia="微软雅黑"/>
          <w:sz w:val="32"/>
          <w:szCs w:val="32"/>
          <w:highlight w:val="none"/>
        </w:rPr>
        <w:t>（</w:t>
      </w:r>
      <w:r>
        <w:rPr>
          <w:rFonts w:hint="eastAsia" w:ascii="微软雅黑" w:hAnsi="微软雅黑" w:eastAsia="微软雅黑"/>
          <w:sz w:val="32"/>
          <w:szCs w:val="32"/>
          <w:highlight w:val="none"/>
          <w:lang w:eastAsia="zh-CN"/>
        </w:rPr>
        <w:t>二</w:t>
      </w:r>
      <w:r>
        <w:rPr>
          <w:rFonts w:hint="eastAsia" w:ascii="微软雅黑" w:hAnsi="微软雅黑" w:eastAsia="微软雅黑"/>
          <w:sz w:val="32"/>
          <w:szCs w:val="32"/>
          <w:highlight w:val="none"/>
        </w:rPr>
        <w:t>）裁量规则</w:t>
      </w:r>
      <w:r>
        <w:rPr>
          <w:rFonts w:hint="eastAsia" w:ascii="微软雅黑" w:hAnsi="微软雅黑" w:eastAsia="微软雅黑"/>
          <w:sz w:val="32"/>
          <w:szCs w:val="32"/>
          <w:highlight w:val="none"/>
          <w:lang w:val="en-US" w:eastAsia="zh-CN"/>
        </w:rPr>
        <w:t xml:space="preserve"> </w:t>
      </w:r>
    </w:p>
    <w:tbl>
      <w:tblPr>
        <w:tblStyle w:val="7"/>
        <w:tblW w:w="52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37"/>
        <w:gridCol w:w="4602"/>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86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裁量因素</w:t>
            </w:r>
          </w:p>
        </w:tc>
        <w:tc>
          <w:tcPr>
            <w:tcW w:w="25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具体程度</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A</w:t>
            </w:r>
          </w:p>
        </w:tc>
        <w:tc>
          <w:tcPr>
            <w:tcW w:w="86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河湖</w:t>
            </w:r>
            <w:r>
              <w:rPr>
                <w:rFonts w:hint="eastAsia" w:ascii="仿宋_GB2312" w:hAnsi="仿宋_GB2312" w:eastAsia="仿宋_GB2312" w:cs="仿宋_GB2312"/>
                <w:szCs w:val="21"/>
                <w:highlight w:val="none"/>
              </w:rPr>
              <w:t>管理等级</w:t>
            </w:r>
          </w:p>
        </w:tc>
        <w:tc>
          <w:tcPr>
            <w:tcW w:w="25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村级及其他河道</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5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镇（乡）管河道（湖泊）</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5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区管河道（湖泊）</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5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市管河道（湖泊）及长江干流水域</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B</w:t>
            </w:r>
          </w:p>
        </w:tc>
        <w:tc>
          <w:tcPr>
            <w:tcW w:w="86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未按照许可规定时限、临防措施和其他内容实施</w:t>
            </w:r>
          </w:p>
        </w:tc>
        <w:tc>
          <w:tcPr>
            <w:tcW w:w="25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违反一种情形</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val="en-US" w:eastAsia="zh-CN"/>
              </w:rPr>
            </w:pPr>
          </w:p>
        </w:tc>
        <w:tc>
          <w:tcPr>
            <w:tcW w:w="8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textAlignment w:val="auto"/>
              <w:rPr>
                <w:rFonts w:hint="eastAsia" w:ascii="仿宋_GB2312" w:hAnsi="仿宋_GB2312" w:eastAsia="仿宋_GB2312" w:cs="仿宋_GB2312"/>
                <w:szCs w:val="21"/>
                <w:highlight w:val="none"/>
              </w:rPr>
            </w:pPr>
          </w:p>
        </w:tc>
        <w:tc>
          <w:tcPr>
            <w:tcW w:w="25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违反两种情形</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0</w:t>
            </w:r>
            <w:r>
              <w:rPr>
                <w:rFonts w:hint="eastAsia" w:ascii="仿宋_GB2312" w:hAnsi="仿宋_GB2312" w:eastAsia="仿宋_GB2312" w:cs="仿宋_GB2312"/>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Cs w:val="21"/>
                <w:highlight w:val="none"/>
              </w:rPr>
            </w:pPr>
          </w:p>
        </w:tc>
        <w:tc>
          <w:tcPr>
            <w:tcW w:w="8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Cs w:val="21"/>
                <w:highlight w:val="none"/>
              </w:rPr>
            </w:pPr>
          </w:p>
        </w:tc>
        <w:tc>
          <w:tcPr>
            <w:tcW w:w="25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违反三种及以上情形</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C</w:t>
            </w:r>
          </w:p>
        </w:tc>
        <w:tc>
          <w:tcPr>
            <w:tcW w:w="86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实施</w:t>
            </w:r>
            <w:r>
              <w:rPr>
                <w:rFonts w:hint="eastAsia" w:ascii="仿宋_GB2312" w:hAnsi="仿宋_GB2312" w:eastAsia="仿宋_GB2312" w:cs="仿宋_GB2312"/>
                <w:szCs w:val="21"/>
                <w:highlight w:val="none"/>
              </w:rPr>
              <w:t>时间</w:t>
            </w:r>
          </w:p>
        </w:tc>
        <w:tc>
          <w:tcPr>
            <w:tcW w:w="25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汛期</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5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非汛期</w:t>
            </w:r>
          </w:p>
        </w:tc>
        <w:tc>
          <w:tcPr>
            <w:tcW w:w="110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w:t>
            </w:r>
          </w:p>
        </w:tc>
      </w:tr>
    </w:tbl>
    <w:p>
      <w:pPr>
        <w:keepNext w:val="0"/>
        <w:keepLines w:val="0"/>
        <w:pageBreakBefore w:val="0"/>
        <w:kinsoku/>
        <w:wordWrap/>
        <w:overflowPunct/>
        <w:topLinePunct w:val="0"/>
        <w:bidi w:val="0"/>
        <w:spacing w:line="560" w:lineRule="exact"/>
        <w:ind w:firstLine="640" w:firstLineChars="200"/>
        <w:textAlignment w:val="auto"/>
        <w:rPr>
          <w:rFonts w:ascii="仿宋_GB2312" w:hAnsi="仿宋" w:eastAsia="仿宋_GB2312"/>
          <w:sz w:val="32"/>
          <w:szCs w:val="32"/>
          <w:highlight w:val="none"/>
        </w:rPr>
      </w:pPr>
      <w:r>
        <w:rPr>
          <w:rFonts w:hint="eastAsia" w:ascii="微软雅黑" w:hAnsi="微软雅黑" w:eastAsia="微软雅黑"/>
          <w:sz w:val="32"/>
          <w:szCs w:val="32"/>
          <w:highlight w:val="none"/>
        </w:rPr>
        <w:t>（</w:t>
      </w:r>
      <w:r>
        <w:rPr>
          <w:rFonts w:hint="eastAsia" w:ascii="微软雅黑" w:hAnsi="微软雅黑" w:eastAsia="微软雅黑"/>
          <w:sz w:val="32"/>
          <w:szCs w:val="32"/>
          <w:highlight w:val="none"/>
          <w:lang w:eastAsia="zh-CN"/>
        </w:rPr>
        <w:t>三</w:t>
      </w:r>
      <w:r>
        <w:rPr>
          <w:rFonts w:hint="eastAsia" w:ascii="微软雅黑" w:hAnsi="微软雅黑" w:eastAsia="微软雅黑"/>
          <w:sz w:val="32"/>
          <w:szCs w:val="32"/>
          <w:highlight w:val="none"/>
        </w:rPr>
        <w:t>）使用说明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适用情形：</w:t>
      </w:r>
      <w:r>
        <w:rPr>
          <w:rFonts w:hint="eastAsia" w:ascii="仿宋_GB2312" w:hAnsi="仿宋_GB2312" w:eastAsia="仿宋_GB2312" w:cs="仿宋_GB2312"/>
          <w:bCs/>
          <w:sz w:val="32"/>
          <w:szCs w:val="32"/>
          <w:highlight w:val="none"/>
        </w:rPr>
        <w:t>未按照建设项目工程建设方案审批许可要求在河道管理范围内建设跨河、穿河、穿堤、临河的桥梁、码头和其他拦河、跨河、临河建筑物、构筑物，铺设跨河管道、电缆，取水、排水等工程设施的行为。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sz w:val="32"/>
          <w:szCs w:val="32"/>
          <w:highlight w:val="none"/>
        </w:rPr>
      </w:pPr>
      <w:r>
        <w:rPr>
          <w:rFonts w:hint="eastAsia" w:ascii="仿宋_GB2312" w:hAnsi="仿宋" w:eastAsia="仿宋_GB2312"/>
          <w:b/>
          <w:bCs/>
          <w:sz w:val="32"/>
          <w:szCs w:val="32"/>
          <w:highlight w:val="none"/>
          <w:lang w:val="en-US" w:eastAsia="zh-CN"/>
        </w:rPr>
        <w:t>2</w:t>
      </w:r>
      <w:r>
        <w:rPr>
          <w:rFonts w:hint="eastAsia" w:ascii="仿宋_GB2312" w:hAnsi="仿宋" w:eastAsia="仿宋_GB2312"/>
          <w:b/>
          <w:bCs/>
          <w:sz w:val="32"/>
          <w:szCs w:val="32"/>
          <w:highlight w:val="none"/>
        </w:rPr>
        <w:t>.河湖管理等级</w:t>
      </w:r>
      <w:r>
        <w:rPr>
          <w:rFonts w:hint="eastAsia" w:ascii="仿宋_GB2312" w:hAnsi="仿宋" w:eastAsia="仿宋_GB2312"/>
          <w:b/>
          <w:bCs/>
          <w:sz w:val="32"/>
          <w:szCs w:val="32"/>
          <w:highlight w:val="none"/>
          <w:lang w:eastAsia="zh-CN"/>
        </w:rPr>
        <w:t>：</w:t>
      </w:r>
      <w:r>
        <w:rPr>
          <w:rFonts w:hint="eastAsia" w:ascii="仿宋_GB2312" w:hAnsi="仿宋" w:eastAsia="仿宋_GB2312"/>
          <w:sz w:val="32"/>
          <w:szCs w:val="32"/>
          <w:highlight w:val="none"/>
        </w:rPr>
        <w:t>河湖管理等级依据</w:t>
      </w:r>
      <w:r>
        <w:rPr>
          <w:rFonts w:hint="eastAsia" w:ascii="仿宋_GB2312" w:hAnsi="仿宋" w:eastAsia="仿宋_GB2312"/>
          <w:sz w:val="32"/>
          <w:szCs w:val="32"/>
          <w:highlight w:val="none"/>
          <w:lang w:eastAsia="zh-CN"/>
        </w:rPr>
        <w:t>按照违法发生时间上一年度的</w:t>
      </w:r>
      <w:r>
        <w:rPr>
          <w:rFonts w:hint="eastAsia" w:ascii="仿宋_GB2312" w:hAnsi="仿宋" w:eastAsia="仿宋_GB2312"/>
          <w:sz w:val="32"/>
          <w:szCs w:val="32"/>
          <w:highlight w:val="none"/>
        </w:rPr>
        <w:t>上海市水务局发布的《上海市河道（湖泊）报告》认定。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微软雅黑" w:hAnsi="微软雅黑" w:eastAsia="微软雅黑"/>
          <w:b/>
          <w:sz w:val="32"/>
          <w:szCs w:val="32"/>
          <w:highlight w:val="none"/>
          <w:lang w:eastAsia="zh-CN"/>
        </w:rPr>
      </w:pPr>
      <w:r>
        <w:rPr>
          <w:rFonts w:hint="eastAsia" w:ascii="仿宋_GB2312" w:hAnsi="仿宋" w:eastAsia="仿宋_GB2312"/>
          <w:b/>
          <w:bCs/>
          <w:sz w:val="32"/>
          <w:szCs w:val="32"/>
          <w:highlight w:val="none"/>
          <w:lang w:val="en-US" w:eastAsia="zh-CN"/>
        </w:rPr>
        <w:t>3</w:t>
      </w:r>
      <w:r>
        <w:rPr>
          <w:rFonts w:hint="eastAsia" w:ascii="仿宋_GB2312" w:hAnsi="仿宋" w:eastAsia="仿宋_GB2312"/>
          <w:b/>
          <w:bCs/>
          <w:sz w:val="32"/>
          <w:szCs w:val="32"/>
          <w:highlight w:val="none"/>
        </w:rPr>
        <w:t>.</w:t>
      </w:r>
      <w:r>
        <w:rPr>
          <w:rFonts w:hint="eastAsia" w:ascii="仿宋_GB2312" w:hAnsi="仿宋" w:eastAsia="仿宋_GB2312"/>
          <w:b/>
          <w:bCs/>
          <w:sz w:val="32"/>
          <w:szCs w:val="32"/>
          <w:highlight w:val="none"/>
          <w:lang w:eastAsia="zh-CN"/>
        </w:rPr>
        <w:t>汛期：</w:t>
      </w:r>
      <w:r>
        <w:rPr>
          <w:rFonts w:hint="eastAsia" w:ascii="仿宋_GB2312" w:hAnsi="仿宋" w:eastAsia="仿宋_GB2312"/>
          <w:sz w:val="32"/>
          <w:szCs w:val="32"/>
          <w:highlight w:val="none"/>
        </w:rPr>
        <w:t>本市汛期具体以上海市防汛指挥部发布的通告为准</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一般为6月1日至9月30日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w:t>
      </w: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lang w:eastAsia="zh-CN"/>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lang w:eastAsia="zh-CN"/>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lang w:eastAsia="zh-CN"/>
        </w:rPr>
      </w:pPr>
    </w:p>
    <w:p>
      <w:pPr>
        <w:keepNext w:val="0"/>
        <w:keepLines w:val="0"/>
        <w:pageBreakBefore w:val="0"/>
        <w:kinsoku/>
        <w:wordWrap/>
        <w:overflowPunct/>
        <w:topLinePunct w:val="0"/>
        <w:bidi w:val="0"/>
        <w:spacing w:line="560" w:lineRule="exact"/>
        <w:ind w:firstLine="643" w:firstLineChars="200"/>
        <w:textAlignment w:val="auto"/>
        <w:rPr>
          <w:rFonts w:ascii="微软雅黑" w:hAnsi="微软雅黑" w:eastAsia="微软雅黑"/>
          <w:b/>
          <w:sz w:val="32"/>
          <w:szCs w:val="32"/>
          <w:highlight w:val="none"/>
        </w:rPr>
      </w:pPr>
      <w:r>
        <w:rPr>
          <w:rFonts w:hint="eastAsia" w:ascii="微软雅黑" w:hAnsi="微软雅黑" w:eastAsia="微软雅黑"/>
          <w:b/>
          <w:sz w:val="32"/>
          <w:szCs w:val="32"/>
          <w:highlight w:val="none"/>
          <w:lang w:eastAsia="zh-CN"/>
        </w:rPr>
        <w:t>七</w:t>
      </w:r>
      <w:r>
        <w:rPr>
          <w:rFonts w:hint="eastAsia" w:ascii="微软雅黑" w:hAnsi="微软雅黑" w:eastAsia="微软雅黑"/>
          <w:b/>
          <w:sz w:val="32"/>
          <w:szCs w:val="32"/>
          <w:highlight w:val="none"/>
        </w:rPr>
        <w:t>、在防汛墙保护范围内违反规定堆放货物</w:t>
      </w:r>
    </w:p>
    <w:p>
      <w:pPr>
        <w:keepNext w:val="0"/>
        <w:keepLines w:val="0"/>
        <w:pageBreakBefore w:val="0"/>
        <w:kinsoku/>
        <w:wordWrap/>
        <w:overflowPunct/>
        <w:topLinePunct w:val="0"/>
        <w:bidi w:val="0"/>
        <w:spacing w:line="560" w:lineRule="exact"/>
        <w:ind w:firstLine="600" w:firstLineChars="200"/>
        <w:textAlignment w:val="auto"/>
        <w:rPr>
          <w:rFonts w:ascii="微软雅黑" w:hAnsi="微软雅黑" w:eastAsia="微软雅黑"/>
          <w:sz w:val="30"/>
          <w:szCs w:val="30"/>
          <w:highlight w:val="none"/>
        </w:rPr>
      </w:pPr>
      <w:r>
        <w:rPr>
          <w:rFonts w:hint="eastAsia" w:ascii="微软雅黑" w:hAnsi="微软雅黑" w:eastAsia="微软雅黑"/>
          <w:sz w:val="30"/>
          <w:szCs w:val="30"/>
          <w:highlight w:val="none"/>
        </w:rPr>
        <w:t>（</w:t>
      </w:r>
      <w:r>
        <w:rPr>
          <w:rFonts w:hint="eastAsia" w:ascii="微软雅黑" w:hAnsi="微软雅黑" w:eastAsia="微软雅黑"/>
          <w:sz w:val="30"/>
          <w:szCs w:val="30"/>
          <w:highlight w:val="none"/>
          <w:lang w:eastAsia="zh-CN"/>
        </w:rPr>
        <w:t>一</w:t>
      </w:r>
      <w:r>
        <w:rPr>
          <w:rFonts w:hint="eastAsia" w:ascii="微软雅黑" w:hAnsi="微软雅黑" w:eastAsia="微软雅黑"/>
          <w:sz w:val="30"/>
          <w:szCs w:val="30"/>
          <w:highlight w:val="none"/>
        </w:rPr>
        <w:t>）法律依据</w:t>
      </w:r>
    </w:p>
    <w:p>
      <w:pPr>
        <w:keepNext w:val="0"/>
        <w:keepLines w:val="0"/>
        <w:pageBreakBefore w:val="0"/>
        <w:kinsoku/>
        <w:wordWrap/>
        <w:overflowPunct/>
        <w:topLinePunct w:val="0"/>
        <w:bidi w:val="0"/>
        <w:spacing w:line="560" w:lineRule="exact"/>
        <w:ind w:firstLine="600" w:firstLineChars="200"/>
        <w:textAlignment w:val="auto"/>
        <w:rPr>
          <w:rFonts w:ascii="微软雅黑" w:hAnsi="微软雅黑" w:eastAsia="微软雅黑"/>
          <w:sz w:val="30"/>
          <w:szCs w:val="30"/>
          <w:highlight w:val="none"/>
        </w:rPr>
      </w:pPr>
      <w:r>
        <w:rPr>
          <w:rFonts w:hint="eastAsia" w:ascii="微软雅黑" w:hAnsi="微软雅黑" w:eastAsia="微软雅黑"/>
          <w:sz w:val="30"/>
          <w:szCs w:val="30"/>
          <w:highlight w:val="none"/>
        </w:rPr>
        <w:t>1.违法依据</w:t>
      </w:r>
    </w:p>
    <w:p>
      <w:pPr>
        <w:keepNext w:val="0"/>
        <w:keepLines w:val="0"/>
        <w:pageBreakBefore w:val="0"/>
        <w:kinsoku/>
        <w:wordWrap/>
        <w:overflowPunct/>
        <w:topLinePunct w:val="0"/>
        <w:bidi w:val="0"/>
        <w:spacing w:line="560" w:lineRule="exact"/>
        <w:ind w:firstLine="600" w:firstLineChars="200"/>
        <w:textAlignment w:val="auto"/>
        <w:rPr>
          <w:rFonts w:ascii="仿宋_GB2312" w:hAnsi="仿宋" w:eastAsia="仿宋_GB2312"/>
          <w:sz w:val="30"/>
          <w:szCs w:val="30"/>
          <w:highlight w:val="none"/>
        </w:rPr>
      </w:pPr>
      <w:r>
        <w:rPr>
          <w:rFonts w:hint="eastAsia" w:ascii="仿宋_GB2312" w:hAnsi="仿宋" w:eastAsia="仿宋_GB2312"/>
          <w:sz w:val="30"/>
          <w:szCs w:val="30"/>
          <w:highlight w:val="none"/>
        </w:rPr>
        <w:t>●</w:t>
      </w:r>
      <w:r>
        <w:rPr>
          <w:rFonts w:hint="eastAsia" w:ascii="仿宋_GB2312" w:hAnsi="仿宋" w:eastAsia="仿宋_GB2312"/>
          <w:b/>
          <w:bCs/>
          <w:sz w:val="30"/>
          <w:szCs w:val="30"/>
          <w:highlight w:val="none"/>
        </w:rPr>
        <w:t>《上海市防汛条例》第二十二条第一款第三项</w:t>
      </w:r>
    </w:p>
    <w:p>
      <w:pPr>
        <w:keepNext w:val="0"/>
        <w:keepLines w:val="0"/>
        <w:pageBreakBefore w:val="0"/>
        <w:kinsoku/>
        <w:wordWrap/>
        <w:overflowPunct/>
        <w:topLinePunct w:val="0"/>
        <w:bidi w:val="0"/>
        <w:spacing w:line="560" w:lineRule="exact"/>
        <w:ind w:firstLine="600" w:firstLineChars="200"/>
        <w:textAlignment w:val="auto"/>
        <w:rPr>
          <w:rFonts w:ascii="仿宋_GB2312" w:hAnsi="仿宋" w:eastAsia="仿宋_GB2312"/>
          <w:sz w:val="30"/>
          <w:szCs w:val="30"/>
          <w:highlight w:val="none"/>
        </w:rPr>
      </w:pPr>
      <w:r>
        <w:rPr>
          <w:rFonts w:hint="eastAsia" w:ascii="仿宋_GB2312" w:hAnsi="仿宋" w:eastAsia="仿宋_GB2312"/>
          <w:sz w:val="30"/>
          <w:szCs w:val="30"/>
          <w:highlight w:val="none"/>
        </w:rPr>
        <w:t>在防汛墙保护范围内，禁止下列危害防汛墙安全的行为：</w:t>
      </w:r>
    </w:p>
    <w:p>
      <w:pPr>
        <w:keepNext w:val="0"/>
        <w:keepLines w:val="0"/>
        <w:pageBreakBefore w:val="0"/>
        <w:kinsoku/>
        <w:wordWrap/>
        <w:overflowPunct/>
        <w:topLinePunct w:val="0"/>
        <w:bidi w:val="0"/>
        <w:spacing w:line="560" w:lineRule="exact"/>
        <w:ind w:firstLine="600" w:firstLineChars="200"/>
        <w:textAlignment w:val="auto"/>
        <w:rPr>
          <w:rFonts w:ascii="仿宋_GB2312" w:hAnsi="仿宋" w:eastAsia="仿宋_GB2312"/>
          <w:sz w:val="30"/>
          <w:szCs w:val="30"/>
          <w:highlight w:val="none"/>
        </w:rPr>
      </w:pPr>
      <w:r>
        <w:rPr>
          <w:rFonts w:hint="eastAsia" w:ascii="仿宋_GB2312" w:hAnsi="仿宋" w:eastAsia="仿宋_GB2312"/>
          <w:sz w:val="30"/>
          <w:szCs w:val="30"/>
          <w:highlight w:val="none"/>
        </w:rPr>
        <w:t>（三）违反规定堆放货物、安装大型设备、搭建建筑物或者构筑物；</w:t>
      </w:r>
    </w:p>
    <w:p>
      <w:pPr>
        <w:keepNext w:val="0"/>
        <w:keepLines w:val="0"/>
        <w:pageBreakBefore w:val="0"/>
        <w:kinsoku/>
        <w:wordWrap/>
        <w:overflowPunct/>
        <w:topLinePunct w:val="0"/>
        <w:bidi w:val="0"/>
        <w:spacing w:line="560" w:lineRule="exact"/>
        <w:ind w:firstLine="600" w:firstLineChars="200"/>
        <w:textAlignment w:val="auto"/>
        <w:rPr>
          <w:rFonts w:ascii="微软雅黑" w:hAnsi="微软雅黑" w:eastAsia="微软雅黑"/>
          <w:sz w:val="30"/>
          <w:szCs w:val="30"/>
          <w:highlight w:val="none"/>
        </w:rPr>
      </w:pPr>
      <w:r>
        <w:rPr>
          <w:rFonts w:ascii="微软雅黑" w:hAnsi="微软雅黑" w:eastAsia="微软雅黑"/>
          <w:sz w:val="30"/>
          <w:szCs w:val="30"/>
          <w:highlight w:val="none"/>
        </w:rPr>
        <w:t>2.</w:t>
      </w:r>
      <w:r>
        <w:rPr>
          <w:rFonts w:hint="eastAsia" w:ascii="微软雅黑" w:hAnsi="微软雅黑" w:eastAsia="微软雅黑"/>
          <w:sz w:val="30"/>
          <w:szCs w:val="30"/>
          <w:highlight w:val="none"/>
        </w:rPr>
        <w:t>处罚依据</w:t>
      </w:r>
    </w:p>
    <w:p>
      <w:pPr>
        <w:keepNext w:val="0"/>
        <w:keepLines w:val="0"/>
        <w:pageBreakBefore w:val="0"/>
        <w:kinsoku/>
        <w:wordWrap/>
        <w:overflowPunct/>
        <w:topLinePunct w:val="0"/>
        <w:bidi w:val="0"/>
        <w:spacing w:line="560" w:lineRule="exact"/>
        <w:ind w:firstLine="600" w:firstLineChars="200"/>
        <w:textAlignment w:val="auto"/>
        <w:rPr>
          <w:rFonts w:ascii="仿宋_GB2312" w:hAnsi="仿宋" w:eastAsia="仿宋_GB2312"/>
          <w:sz w:val="30"/>
          <w:szCs w:val="30"/>
          <w:highlight w:val="none"/>
        </w:rPr>
      </w:pPr>
      <w:r>
        <w:rPr>
          <w:rFonts w:hint="eastAsia" w:ascii="仿宋_GB2312" w:hAnsi="仿宋" w:eastAsia="仿宋_GB2312"/>
          <w:sz w:val="30"/>
          <w:szCs w:val="30"/>
          <w:highlight w:val="none"/>
        </w:rPr>
        <w:t>●</w:t>
      </w:r>
      <w:r>
        <w:rPr>
          <w:rFonts w:hint="eastAsia" w:ascii="仿宋_GB2312" w:hAnsi="仿宋" w:eastAsia="仿宋_GB2312"/>
          <w:b/>
          <w:bCs/>
          <w:sz w:val="30"/>
          <w:szCs w:val="30"/>
          <w:highlight w:val="none"/>
        </w:rPr>
        <w:t>《上海市防汛条例》第五十一条第一款</w:t>
      </w:r>
    </w:p>
    <w:p>
      <w:pPr>
        <w:keepNext w:val="0"/>
        <w:keepLines w:val="0"/>
        <w:pageBreakBefore w:val="0"/>
        <w:kinsoku/>
        <w:wordWrap/>
        <w:overflowPunct/>
        <w:topLinePunct w:val="0"/>
        <w:bidi w:val="0"/>
        <w:spacing w:line="560" w:lineRule="exact"/>
        <w:ind w:firstLine="600" w:firstLineChars="200"/>
        <w:textAlignment w:val="auto"/>
        <w:rPr>
          <w:rFonts w:hint="eastAsia" w:ascii="仿宋_GB2312" w:hAnsi="仿宋" w:eastAsia="仿宋_GB2312"/>
          <w:sz w:val="30"/>
          <w:szCs w:val="30"/>
          <w:highlight w:val="none"/>
        </w:rPr>
      </w:pPr>
      <w:r>
        <w:rPr>
          <w:rFonts w:hint="eastAsia" w:ascii="仿宋_GB2312" w:hAnsi="仿宋" w:eastAsia="仿宋_GB2312"/>
          <w:sz w:val="30"/>
          <w:szCs w:val="30"/>
          <w:highlight w:val="none"/>
        </w:rPr>
        <w:t>违反本条例规定，危害防汛墙安全的，由水行政主管部门责令改正，可以处五千元以上五万元以下的罚款。</w:t>
      </w:r>
    </w:p>
    <w:p>
      <w:pPr>
        <w:spacing w:line="600" w:lineRule="exact"/>
        <w:ind w:firstLine="600" w:firstLineChars="200"/>
        <w:rPr>
          <w:rFonts w:ascii="微软雅黑" w:hAnsi="微软雅黑" w:eastAsia="微软雅黑"/>
          <w:color w:val="auto"/>
          <w:sz w:val="30"/>
          <w:szCs w:val="30"/>
        </w:rPr>
      </w:pPr>
      <w:r>
        <w:rPr>
          <w:rFonts w:ascii="微软雅黑" w:hAnsi="微软雅黑" w:eastAsia="微软雅黑"/>
          <w:color w:val="auto"/>
          <w:sz w:val="30"/>
          <w:szCs w:val="30"/>
        </w:rPr>
        <w:t>3.</w:t>
      </w:r>
      <w:r>
        <w:rPr>
          <w:rFonts w:hint="eastAsia" w:ascii="微软雅黑" w:hAnsi="微软雅黑" w:eastAsia="微软雅黑"/>
          <w:color w:val="auto"/>
          <w:sz w:val="30"/>
          <w:szCs w:val="30"/>
        </w:rPr>
        <w:t>辅助依据</w:t>
      </w:r>
    </w:p>
    <w:p>
      <w:pPr>
        <w:spacing w:line="6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w:t>
      </w:r>
      <w:r>
        <w:rPr>
          <w:rFonts w:hint="eastAsia" w:ascii="仿宋_GB2312" w:hAnsi="仿宋" w:eastAsia="仿宋_GB2312"/>
          <w:b/>
          <w:bCs/>
          <w:color w:val="auto"/>
          <w:sz w:val="30"/>
          <w:szCs w:val="30"/>
        </w:rPr>
        <w:t>《上海市黄浦江防汛墙保护办法》第三条</w:t>
      </w:r>
    </w:p>
    <w:p>
      <w:pPr>
        <w:spacing w:line="6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黄浦江防汛墙保护范围，是指黄浦江干流浦西吴淞口至西河泾、浦东吴淞口至闸港和支流各河口至第一座水闸之间的防汛墙及其墙体外缘水域侧5米、陆域侧10米范围内的全部区域；</w:t>
      </w:r>
    </w:p>
    <w:p>
      <w:pPr>
        <w:spacing w:line="6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w:t>
      </w:r>
      <w:r>
        <w:rPr>
          <w:rFonts w:hint="eastAsia" w:ascii="仿宋_GB2312" w:hAnsi="仿宋" w:eastAsia="仿宋_GB2312"/>
          <w:b/>
          <w:bCs/>
          <w:color w:val="auto"/>
          <w:sz w:val="30"/>
          <w:szCs w:val="30"/>
        </w:rPr>
        <w:t>《上海市黄浦江防汛墙保护办法》第十二条第（一）项</w:t>
      </w:r>
    </w:p>
    <w:p>
      <w:pPr>
        <w:spacing w:line="60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在黄浦江防汛墙保护范围内，任何单位或者个人实施下列行为，必须事先经市水务局同意：</w:t>
      </w:r>
    </w:p>
    <w:p>
      <w:pPr>
        <w:pStyle w:val="2"/>
        <w:ind w:firstLine="600" w:firstLineChars="200"/>
        <w:rPr>
          <w:color w:val="auto"/>
        </w:rPr>
      </w:pPr>
      <w:r>
        <w:rPr>
          <w:rFonts w:hint="eastAsia" w:ascii="仿宋_GB2312" w:hAnsi="仿宋" w:eastAsia="仿宋_GB2312"/>
          <w:color w:val="auto"/>
          <w:sz w:val="30"/>
          <w:szCs w:val="30"/>
        </w:rPr>
        <w:t>（一）堆放货物，安装大型设备。</w:t>
      </w:r>
    </w:p>
    <w:p>
      <w:pPr>
        <w:keepNext w:val="0"/>
        <w:keepLines w:val="0"/>
        <w:pageBreakBefore w:val="0"/>
        <w:kinsoku/>
        <w:wordWrap/>
        <w:overflowPunct/>
        <w:topLinePunct w:val="0"/>
        <w:bidi w:val="0"/>
        <w:spacing w:line="560" w:lineRule="exact"/>
        <w:ind w:firstLine="600" w:firstLineChars="200"/>
        <w:textAlignment w:val="auto"/>
        <w:rPr>
          <w:rFonts w:ascii="微软雅黑" w:hAnsi="微软雅黑" w:eastAsia="微软雅黑"/>
          <w:sz w:val="30"/>
          <w:szCs w:val="30"/>
          <w:highlight w:val="none"/>
        </w:rPr>
      </w:pPr>
      <w:r>
        <w:rPr>
          <w:rFonts w:hint="eastAsia" w:ascii="微软雅黑" w:hAnsi="微软雅黑" w:eastAsia="微软雅黑"/>
          <w:sz w:val="30"/>
          <w:szCs w:val="30"/>
          <w:highlight w:val="none"/>
        </w:rPr>
        <w:t>（</w:t>
      </w:r>
      <w:r>
        <w:rPr>
          <w:rFonts w:hint="eastAsia" w:ascii="微软雅黑" w:hAnsi="微软雅黑" w:eastAsia="微软雅黑"/>
          <w:sz w:val="30"/>
          <w:szCs w:val="30"/>
          <w:highlight w:val="none"/>
          <w:lang w:eastAsia="zh-CN"/>
        </w:rPr>
        <w:t>二</w:t>
      </w:r>
      <w:r>
        <w:rPr>
          <w:rFonts w:hint="eastAsia" w:ascii="微软雅黑" w:hAnsi="微软雅黑" w:eastAsia="微软雅黑"/>
          <w:sz w:val="30"/>
          <w:szCs w:val="30"/>
          <w:highlight w:val="none"/>
        </w:rPr>
        <w:t>）裁量规则</w:t>
      </w:r>
    </w:p>
    <w:tbl>
      <w:tblPr>
        <w:tblStyle w:val="7"/>
        <w:tblW w:w="52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75"/>
        <w:gridCol w:w="4936"/>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82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裁量因素</w:t>
            </w:r>
          </w:p>
        </w:tc>
        <w:tc>
          <w:tcPr>
            <w:tcW w:w="2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具体程度</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A</w:t>
            </w:r>
          </w:p>
        </w:tc>
        <w:tc>
          <w:tcPr>
            <w:tcW w:w="82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堆物面积</w:t>
            </w:r>
            <w:r>
              <w:rPr>
                <w:rFonts w:hint="eastAsia" w:ascii="仿宋_GB2312" w:hAnsi="仿宋_GB2312" w:eastAsia="仿宋_GB2312" w:cs="仿宋_GB2312"/>
                <w:szCs w:val="21"/>
                <w:highlight w:val="none"/>
                <w:lang w:eastAsia="zh-CN"/>
              </w:rPr>
              <w:t>（平方米）</w:t>
            </w:r>
          </w:p>
        </w:tc>
        <w:tc>
          <w:tcPr>
            <w:tcW w:w="2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default" w:ascii="仿宋_GB2312" w:hAnsi="仿宋_GB2312" w:eastAsia="仿宋_GB2312" w:cs="仿宋_GB2312"/>
                <w:szCs w:val="21"/>
                <w:highlight w:val="none"/>
                <w:lang w:val="en"/>
              </w:rPr>
              <w:t>&lt;</w:t>
            </w:r>
            <w:r>
              <w:rPr>
                <w:rFonts w:hint="eastAsia" w:ascii="仿宋_GB2312" w:hAnsi="仿宋_GB2312" w:eastAsia="仿宋_GB2312" w:cs="仿宋_GB2312"/>
                <w:szCs w:val="21"/>
                <w:highlight w:val="none"/>
              </w:rPr>
              <w:t>10</w:t>
            </w:r>
            <w:r>
              <w:rPr>
                <w:rFonts w:hint="eastAsia" w:ascii="仿宋_GB2312" w:hAnsi="仿宋_GB2312" w:eastAsia="仿宋_GB2312" w:cs="仿宋_GB2312"/>
                <w:szCs w:val="21"/>
                <w:highlight w:val="none"/>
                <w:lang w:eastAsia="zh-CN"/>
              </w:rPr>
              <w:t>（不含）</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0.</w:t>
            </w:r>
            <w:r>
              <w:rPr>
                <w:rFonts w:hint="eastAsia" w:ascii="仿宋_GB2312" w:hAnsi="仿宋_GB2312" w:eastAsia="仿宋_GB2312" w:cs="仿宋_GB2312"/>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2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10</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35</w:t>
            </w:r>
            <w:r>
              <w:rPr>
                <w:rFonts w:hint="eastAsia" w:ascii="仿宋_GB2312" w:hAnsi="仿宋_GB2312" w:eastAsia="仿宋_GB2312" w:cs="仿宋_GB2312"/>
                <w:szCs w:val="21"/>
                <w:highlight w:val="none"/>
                <w:lang w:eastAsia="zh-CN"/>
              </w:rPr>
              <w:t>（不含）</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2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ascii="仿宋_GB2312" w:hAnsi="仿宋_GB2312" w:eastAsia="仿宋_GB2312" w:cs="仿宋_GB2312"/>
                <w:szCs w:val="21"/>
                <w:highlight w:val="none"/>
              </w:rPr>
              <w:t>35</w:t>
            </w:r>
            <w:r>
              <w:rPr>
                <w:rFonts w:hint="eastAsia" w:ascii="仿宋_GB2312" w:hAnsi="仿宋_GB2312" w:eastAsia="仿宋_GB2312" w:cs="仿宋_GB2312"/>
                <w:szCs w:val="21"/>
                <w:highlight w:val="none"/>
                <w:lang w:eastAsia="zh-CN"/>
              </w:rPr>
              <w:t>-</w:t>
            </w:r>
            <w:r>
              <w:rPr>
                <w:rFonts w:ascii="仿宋_GB2312" w:hAnsi="仿宋_GB2312" w:eastAsia="仿宋_GB2312" w:cs="仿宋_GB2312"/>
                <w:szCs w:val="21"/>
                <w:highlight w:val="none"/>
              </w:rPr>
              <w:t>70</w:t>
            </w:r>
            <w:r>
              <w:rPr>
                <w:rFonts w:hint="eastAsia" w:ascii="仿宋_GB2312" w:hAnsi="仿宋_GB2312" w:eastAsia="仿宋_GB2312" w:cs="仿宋_GB2312"/>
                <w:szCs w:val="21"/>
                <w:highlight w:val="none"/>
                <w:lang w:eastAsia="zh-CN"/>
              </w:rPr>
              <w:t>（不含）</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ascii="仿宋_GB2312" w:hAnsi="仿宋_GB2312" w:eastAsia="仿宋_GB2312" w:cs="仿宋_GB231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2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ascii="仿宋_GB2312" w:hAnsi="仿宋_GB2312" w:eastAsia="仿宋_GB2312" w:cs="仿宋_GB2312"/>
                <w:szCs w:val="21"/>
                <w:highlight w:val="none"/>
              </w:rPr>
              <w:t>70</w:t>
            </w:r>
            <w:r>
              <w:rPr>
                <w:rFonts w:hint="eastAsia" w:ascii="仿宋_GB2312" w:hAnsi="仿宋_GB2312" w:eastAsia="仿宋_GB2312" w:cs="仿宋_GB2312"/>
                <w:szCs w:val="21"/>
                <w:highlight w:val="none"/>
                <w:lang w:eastAsia="zh-CN"/>
              </w:rPr>
              <w:t>-</w:t>
            </w:r>
            <w:r>
              <w:rPr>
                <w:rFonts w:ascii="仿宋_GB2312" w:hAnsi="仿宋_GB2312" w:eastAsia="仿宋_GB2312" w:cs="仿宋_GB2312"/>
                <w:szCs w:val="21"/>
                <w:highlight w:val="none"/>
              </w:rPr>
              <w:t>100</w:t>
            </w:r>
            <w:r>
              <w:rPr>
                <w:rFonts w:hint="eastAsia" w:ascii="仿宋_GB2312" w:hAnsi="仿宋_GB2312" w:eastAsia="仿宋_GB2312" w:cs="仿宋_GB2312"/>
                <w:szCs w:val="21"/>
                <w:highlight w:val="none"/>
                <w:lang w:eastAsia="zh-CN"/>
              </w:rPr>
              <w:t>（不含）</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ascii="仿宋_GB2312" w:hAnsi="仿宋_GB2312" w:eastAsia="仿宋_GB2312" w:cs="仿宋_GB2312"/>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2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default" w:ascii="Arial" w:hAnsi="Arial" w:eastAsia="仿宋_GB2312" w:cs="Arial"/>
                <w:szCs w:val="21"/>
                <w:highlight w:val="none"/>
              </w:rPr>
              <w:t>≥</w:t>
            </w:r>
            <w:r>
              <w:rPr>
                <w:rFonts w:hint="eastAsia" w:ascii="仿宋_GB2312" w:hAnsi="仿宋_GB2312" w:eastAsia="仿宋_GB2312" w:cs="仿宋_GB2312"/>
                <w:szCs w:val="21"/>
                <w:highlight w:val="none"/>
              </w:rPr>
              <w:t>100</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B</w:t>
            </w:r>
          </w:p>
        </w:tc>
        <w:tc>
          <w:tcPr>
            <w:tcW w:w="82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堆物种类</w:t>
            </w:r>
          </w:p>
        </w:tc>
        <w:tc>
          <w:tcPr>
            <w:tcW w:w="2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木材等其他材料</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
              </w:rPr>
            </w:pPr>
            <w:r>
              <w:rPr>
                <w:rFonts w:hint="eastAsia" w:ascii="仿宋_GB2312" w:hAnsi="仿宋_GB2312" w:eastAsia="仿宋_GB2312" w:cs="仿宋_GB2312"/>
                <w:szCs w:val="21"/>
                <w:highlight w:val="none"/>
                <w:lang w:eastAsia="zh-CN"/>
              </w:rPr>
              <w:t>0</w:t>
            </w:r>
            <w:r>
              <w:rPr>
                <w:rFonts w:hint="eastAsia" w:ascii="仿宋_GB2312" w:hAnsi="仿宋_GB2312" w:eastAsia="仿宋_GB2312" w:cs="仿宋_GB2312"/>
                <w:szCs w:val="21"/>
                <w:highlight w:val="none"/>
                <w:lang w:val="en-US" w:eastAsia="zh-CN"/>
              </w:rPr>
              <w:t>.</w:t>
            </w:r>
            <w:r>
              <w:rPr>
                <w:rFonts w:hint="default" w:ascii="仿宋_GB2312" w:hAnsi="仿宋_GB2312" w:eastAsia="仿宋_GB2312" w:cs="仿宋_GB2312"/>
                <w:szCs w:val="21"/>
                <w:highlight w:val="none"/>
                <w:lang w:val="en"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2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钢板、钢筋、土、砂、块石等材料</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
              </w:rPr>
            </w:pPr>
            <w:r>
              <w:rPr>
                <w:rFonts w:hint="eastAsia" w:ascii="仿宋_GB2312" w:hAnsi="仿宋_GB2312" w:eastAsia="仿宋_GB2312" w:cs="仿宋_GB2312"/>
                <w:szCs w:val="21"/>
                <w:highlight w:val="none"/>
                <w:lang w:val="en-US" w:eastAsia="zh-CN"/>
              </w:rPr>
              <w:t>0.</w:t>
            </w:r>
            <w:r>
              <w:rPr>
                <w:rFonts w:hint="default" w:ascii="仿宋_GB2312" w:hAnsi="仿宋_GB2312" w:eastAsia="仿宋_GB2312" w:cs="仿宋_GB2312"/>
                <w:szCs w:val="21"/>
                <w:highlight w:val="none"/>
                <w:lang w:val="en"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C</w:t>
            </w:r>
          </w:p>
        </w:tc>
        <w:tc>
          <w:tcPr>
            <w:tcW w:w="82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实施</w:t>
            </w:r>
            <w:r>
              <w:rPr>
                <w:rFonts w:hint="eastAsia" w:ascii="仿宋_GB2312" w:hAnsi="仿宋_GB2312" w:eastAsia="仿宋_GB2312" w:cs="仿宋_GB2312"/>
                <w:szCs w:val="21"/>
                <w:highlight w:val="none"/>
              </w:rPr>
              <w:t>时间</w:t>
            </w:r>
          </w:p>
        </w:tc>
        <w:tc>
          <w:tcPr>
            <w:tcW w:w="2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非汛期</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2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76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汛期</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0.5</w:t>
            </w:r>
          </w:p>
        </w:tc>
      </w:tr>
    </w:tbl>
    <w:p>
      <w:pPr>
        <w:keepNext w:val="0"/>
        <w:keepLines w:val="0"/>
        <w:pageBreakBefore w:val="0"/>
        <w:numPr>
          <w:ilvl w:val="0"/>
          <w:numId w:val="0"/>
        </w:numPr>
        <w:kinsoku/>
        <w:wordWrap/>
        <w:overflowPunct/>
        <w:topLinePunct w:val="0"/>
        <w:bidi w:val="0"/>
        <w:spacing w:line="560" w:lineRule="exact"/>
        <w:ind w:firstLine="600" w:firstLineChars="200"/>
        <w:textAlignment w:val="auto"/>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(三）</w:t>
      </w:r>
      <w:r>
        <w:rPr>
          <w:rFonts w:hint="eastAsia" w:ascii="微软雅黑" w:hAnsi="微软雅黑" w:eastAsia="微软雅黑"/>
          <w:sz w:val="30"/>
          <w:szCs w:val="30"/>
          <w:highlight w:val="none"/>
        </w:rPr>
        <w:t>使用说明</w:t>
      </w:r>
    </w:p>
    <w:p>
      <w:pPr>
        <w:keepNext w:val="0"/>
        <w:keepLines w:val="0"/>
        <w:pageBreakBefore w:val="0"/>
        <w:numPr>
          <w:ilvl w:val="0"/>
          <w:numId w:val="0"/>
        </w:numPr>
        <w:kinsoku/>
        <w:wordWrap/>
        <w:overflowPunct/>
        <w:topLinePunct w:val="0"/>
        <w:bidi w:val="0"/>
        <w:spacing w:afterLines="0" w:line="560" w:lineRule="exact"/>
        <w:ind w:firstLine="602"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b/>
          <w:bCs/>
          <w:sz w:val="30"/>
          <w:szCs w:val="30"/>
          <w:highlight w:val="none"/>
          <w:lang w:val="en-US" w:eastAsia="zh-CN"/>
        </w:rPr>
        <w:t>1.</w:t>
      </w:r>
      <w:r>
        <w:rPr>
          <w:rFonts w:hint="eastAsia" w:ascii="仿宋_GB2312" w:hAnsi="仿宋_GB2312" w:eastAsia="仿宋_GB2312" w:cs="仿宋_GB2312"/>
          <w:b/>
          <w:bCs/>
          <w:sz w:val="30"/>
          <w:szCs w:val="30"/>
          <w:highlight w:val="none"/>
        </w:rPr>
        <w:t>适用情形</w:t>
      </w:r>
      <w:r>
        <w:rPr>
          <w:rFonts w:hint="eastAsia" w:ascii="仿宋_GB2312" w:hAnsi="仿宋_GB2312" w:eastAsia="仿宋_GB2312" w:cs="仿宋_GB2312"/>
          <w:sz w:val="30"/>
          <w:szCs w:val="30"/>
          <w:highlight w:val="none"/>
        </w:rPr>
        <w:t>：违反规定在防汛墙保护范围内堆放货物或物料</w:t>
      </w:r>
      <w:r>
        <w:rPr>
          <w:rFonts w:hint="eastAsia" w:ascii="仿宋_GB2312" w:hAnsi="仿宋_GB2312" w:eastAsia="仿宋_GB2312" w:cs="仿宋_GB2312"/>
          <w:sz w:val="30"/>
          <w:szCs w:val="30"/>
          <w:highlight w:val="none"/>
          <w:lang w:eastAsia="zh-CN"/>
        </w:rPr>
        <w:t>的行为。</w:t>
      </w:r>
    </w:p>
    <w:p>
      <w:pPr>
        <w:pStyle w:val="2"/>
        <w:spacing w:line="560" w:lineRule="exact"/>
        <w:ind w:firstLine="643" w:firstLineChars="200"/>
        <w:rPr>
          <w:rFonts w:hint="eastAsia" w:ascii="仿宋_GB2312" w:hAnsi="仿宋" w:eastAsia="仿宋_GB2312"/>
          <w:b w:val="0"/>
          <w:bCs w:val="0"/>
          <w:sz w:val="32"/>
          <w:szCs w:val="32"/>
          <w:highlight w:val="none"/>
          <w:lang w:val="en-US" w:eastAsia="zh-CN"/>
        </w:rPr>
      </w:pPr>
      <w:r>
        <w:rPr>
          <w:rFonts w:hint="eastAsia" w:ascii="仿宋_GB2312" w:hAnsi="仿宋" w:eastAsia="仿宋_GB2312"/>
          <w:b/>
          <w:bCs/>
          <w:sz w:val="32"/>
          <w:szCs w:val="32"/>
          <w:highlight w:val="none"/>
          <w:lang w:val="en-US" w:eastAsia="zh-CN"/>
        </w:rPr>
        <w:t>2.</w:t>
      </w:r>
      <w:r>
        <w:rPr>
          <w:rFonts w:hint="eastAsia" w:ascii="仿宋_GB2312" w:hAnsi="仿宋_GB2312" w:eastAsia="仿宋_GB2312" w:cs="仿宋_GB2312"/>
          <w:b/>
          <w:bCs/>
          <w:kern w:val="2"/>
          <w:sz w:val="30"/>
          <w:szCs w:val="30"/>
          <w:highlight w:val="none"/>
          <w:lang w:val="en-US" w:eastAsia="zh-CN" w:bidi="ar-SA"/>
        </w:rPr>
        <w:t>堆物种类</w:t>
      </w:r>
      <w:r>
        <w:rPr>
          <w:rFonts w:hint="eastAsia" w:ascii="仿宋_GB2312" w:hAnsi="仿宋" w:eastAsia="仿宋_GB2312"/>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bidi="ar-SA"/>
        </w:rPr>
        <w:t>堆放物品如混有多种裁量因素中的物品，按照高的罚款金额计算。</w:t>
      </w:r>
    </w:p>
    <w:p>
      <w:pPr>
        <w:keepNext w:val="0"/>
        <w:keepLines w:val="0"/>
        <w:pageBreakBefore w:val="0"/>
        <w:kinsoku/>
        <w:wordWrap/>
        <w:overflowPunct/>
        <w:topLinePunct w:val="0"/>
        <w:bidi w:val="0"/>
        <w:spacing w:afterLines="0" w:line="560" w:lineRule="exact"/>
        <w:ind w:firstLine="643" w:firstLineChars="200"/>
        <w:textAlignment w:val="auto"/>
        <w:rPr>
          <w:rFonts w:hint="eastAsia" w:ascii="仿宋_GB2312" w:hAnsi="仿宋" w:eastAsia="仿宋_GB2312"/>
          <w:sz w:val="32"/>
          <w:szCs w:val="32"/>
          <w:highlight w:val="none"/>
        </w:rPr>
      </w:pPr>
      <w:r>
        <w:rPr>
          <w:rFonts w:hint="eastAsia" w:ascii="仿宋_GB2312" w:hAnsi="仿宋" w:eastAsia="仿宋_GB2312"/>
          <w:b/>
          <w:bCs/>
          <w:sz w:val="32"/>
          <w:szCs w:val="32"/>
          <w:highlight w:val="none"/>
          <w:lang w:val="en-US" w:eastAsia="zh-CN"/>
        </w:rPr>
        <w:t>3.汛期</w:t>
      </w:r>
      <w:r>
        <w:rPr>
          <w:rFonts w:hint="eastAsia"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本市汛期具体以上海市防汛指挥部发布的通告为准</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一般为6月1日至9月30日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w:t>
      </w:r>
    </w:p>
    <w:p>
      <w:pPr>
        <w:keepNext w:val="0"/>
        <w:keepLines w:val="0"/>
        <w:pageBreakBefore w:val="0"/>
        <w:kinsoku/>
        <w:wordWrap/>
        <w:overflowPunct/>
        <w:topLinePunct w:val="0"/>
        <w:bidi w:val="0"/>
        <w:spacing w:line="560" w:lineRule="exact"/>
        <w:textAlignment w:val="auto"/>
        <w:rPr>
          <w:rFonts w:ascii="仿宋_GB2312" w:hAnsi="仿宋" w:eastAsia="仿宋_GB2312"/>
          <w:sz w:val="32"/>
          <w:szCs w:val="32"/>
          <w:highlight w:val="none"/>
        </w:rPr>
      </w:pPr>
    </w:p>
    <w:p>
      <w:pPr>
        <w:keepNext w:val="0"/>
        <w:keepLines w:val="0"/>
        <w:pageBreakBefore w:val="0"/>
        <w:kinsoku/>
        <w:wordWrap/>
        <w:overflowPunct/>
        <w:topLinePunct w:val="0"/>
        <w:bidi w:val="0"/>
        <w:spacing w:line="240" w:lineRule="auto"/>
        <w:ind w:firstLine="0" w:firstLineChars="0"/>
        <w:textAlignment w:val="auto"/>
        <w:rPr>
          <w:rFonts w:ascii="微软雅黑" w:hAnsi="微软雅黑" w:eastAsia="微软雅黑"/>
          <w:b/>
          <w:sz w:val="32"/>
          <w:szCs w:val="32"/>
          <w:highlight w:val="none"/>
        </w:rPr>
      </w:pPr>
      <w:r>
        <w:rPr>
          <w:rFonts w:hint="eastAsia" w:ascii="微软雅黑" w:hAnsi="微软雅黑" w:eastAsia="微软雅黑"/>
          <w:b/>
          <w:sz w:val="32"/>
          <w:szCs w:val="32"/>
          <w:highlight w:val="none"/>
          <w:lang w:eastAsia="zh-CN"/>
        </w:rPr>
        <w:br w:type="page"/>
      </w:r>
      <w:r>
        <w:rPr>
          <w:rFonts w:hint="eastAsia" w:ascii="微软雅黑" w:hAnsi="微软雅黑" w:eastAsia="微软雅黑"/>
          <w:b/>
          <w:sz w:val="32"/>
          <w:szCs w:val="32"/>
          <w:highlight w:val="none"/>
          <w:lang w:val="en-US" w:eastAsia="zh-CN"/>
        </w:rPr>
        <w:t xml:space="preserve">    </w:t>
      </w:r>
      <w:r>
        <w:rPr>
          <w:rFonts w:hint="eastAsia" w:ascii="微软雅黑" w:hAnsi="微软雅黑" w:eastAsia="微软雅黑"/>
          <w:b/>
          <w:sz w:val="32"/>
          <w:szCs w:val="32"/>
          <w:highlight w:val="none"/>
          <w:lang w:eastAsia="zh-CN"/>
        </w:rPr>
        <w:t>八</w:t>
      </w:r>
      <w:r>
        <w:rPr>
          <w:rFonts w:hint="eastAsia" w:ascii="微软雅黑" w:hAnsi="微软雅黑" w:eastAsia="微软雅黑"/>
          <w:b/>
          <w:sz w:val="32"/>
          <w:szCs w:val="32"/>
          <w:highlight w:val="none"/>
        </w:rPr>
        <w:t>、在河道管理范围</w:t>
      </w:r>
      <w:r>
        <w:rPr>
          <w:rFonts w:hint="eastAsia" w:ascii="微软雅黑" w:hAnsi="微软雅黑" w:eastAsia="微软雅黑"/>
          <w:b/>
          <w:sz w:val="32"/>
          <w:szCs w:val="32"/>
          <w:highlight w:val="none"/>
          <w:lang w:eastAsia="zh-CN"/>
        </w:rPr>
        <w:t>内</w:t>
      </w:r>
      <w:r>
        <w:rPr>
          <w:rFonts w:hint="eastAsia" w:ascii="微软雅黑" w:hAnsi="微软雅黑" w:eastAsia="微软雅黑"/>
          <w:b/>
          <w:sz w:val="32"/>
          <w:szCs w:val="32"/>
          <w:highlight w:val="none"/>
        </w:rPr>
        <w:t>未经批准堆放物料</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w:t>
      </w:r>
      <w:r>
        <w:rPr>
          <w:rFonts w:hint="eastAsia" w:ascii="微软雅黑" w:hAnsi="微软雅黑" w:eastAsia="微软雅黑"/>
          <w:sz w:val="32"/>
          <w:szCs w:val="32"/>
          <w:highlight w:val="none"/>
          <w:lang w:eastAsia="zh-CN"/>
        </w:rPr>
        <w:t>一</w:t>
      </w:r>
      <w:r>
        <w:rPr>
          <w:rFonts w:hint="eastAsia" w:ascii="微软雅黑" w:hAnsi="微软雅黑" w:eastAsia="微软雅黑"/>
          <w:sz w:val="32"/>
          <w:szCs w:val="32"/>
          <w:highlight w:val="none"/>
        </w:rPr>
        <w:t>）法律依据</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1.违法依据</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
          <w:sz w:val="32"/>
          <w:szCs w:val="32"/>
          <w:highlight w:val="none"/>
        </w:rPr>
        <w:t>《上海市河道管理条例》第三十三条第二款第一项</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在河道管理范围及堤防安全保护区内，未经市水务局或者区河道行政主管部门批准，不得从事下列活动：</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（一）开采地下资源、进行考古发掘、堆放物料；</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2.处罚依据</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
          <w:sz w:val="32"/>
          <w:szCs w:val="32"/>
          <w:highlight w:val="none"/>
        </w:rPr>
        <w:t>《上海市河道管理条例》第四十三条</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违反本条例第三十三条第二款规定，由市水务执法总队、区河道行政主管部门或者乡（镇）水利机构责令其停止违法行为，限期改正，并可处以一万元以下的罚款。</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w:t>
      </w:r>
      <w:r>
        <w:rPr>
          <w:rFonts w:hint="eastAsia" w:ascii="微软雅黑" w:hAnsi="微软雅黑" w:eastAsia="微软雅黑"/>
          <w:sz w:val="32"/>
          <w:szCs w:val="32"/>
          <w:highlight w:val="none"/>
          <w:lang w:eastAsia="zh-CN"/>
        </w:rPr>
        <w:t>二</w:t>
      </w:r>
      <w:r>
        <w:rPr>
          <w:rFonts w:hint="eastAsia" w:ascii="微软雅黑" w:hAnsi="微软雅黑" w:eastAsia="微软雅黑"/>
          <w:sz w:val="32"/>
          <w:szCs w:val="32"/>
          <w:highlight w:val="none"/>
        </w:rPr>
        <w:t>）裁量规则</w:t>
      </w:r>
    </w:p>
    <w:tbl>
      <w:tblPr>
        <w:tblStyle w:val="7"/>
        <w:tblW w:w="52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656"/>
        <w:gridCol w:w="4756"/>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92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裁量因素</w:t>
            </w:r>
          </w:p>
        </w:tc>
        <w:tc>
          <w:tcPr>
            <w:tcW w:w="2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具体程度</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A</w:t>
            </w:r>
          </w:p>
        </w:tc>
        <w:tc>
          <w:tcPr>
            <w:tcW w:w="92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河湖</w:t>
            </w:r>
            <w:r>
              <w:rPr>
                <w:rFonts w:hint="eastAsia" w:ascii="仿宋_GB2312" w:hAnsi="仿宋_GB2312" w:eastAsia="仿宋_GB2312" w:cs="仿宋_GB2312"/>
                <w:szCs w:val="21"/>
                <w:highlight w:val="none"/>
              </w:rPr>
              <w:t>管理等级</w:t>
            </w:r>
          </w:p>
        </w:tc>
        <w:tc>
          <w:tcPr>
            <w:tcW w:w="2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村级及其他河道</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9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镇（乡）管河道（湖泊）</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0.</w:t>
            </w:r>
            <w:r>
              <w:rPr>
                <w:rFonts w:hint="eastAsia" w:ascii="仿宋_GB2312" w:hAnsi="仿宋_GB2312" w:eastAsia="仿宋_GB2312" w:cs="仿宋_GB2312"/>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9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区管河道（湖泊）</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0.</w:t>
            </w:r>
            <w:r>
              <w:rPr>
                <w:rFonts w:hint="eastAsia" w:ascii="仿宋_GB2312" w:hAnsi="仿宋_GB2312" w:eastAsia="仿宋_GB2312" w:cs="仿宋_GB2312"/>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9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市管河道（湖泊）</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0.</w:t>
            </w:r>
            <w:r>
              <w:rPr>
                <w:rFonts w:hint="eastAsia" w:ascii="仿宋_GB2312" w:hAnsi="仿宋_GB2312" w:eastAsia="仿宋_GB2312" w:cs="仿宋_GB2312"/>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B</w:t>
            </w:r>
          </w:p>
        </w:tc>
        <w:tc>
          <w:tcPr>
            <w:tcW w:w="92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堆物面积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（平方米）</w:t>
            </w:r>
          </w:p>
        </w:tc>
        <w:tc>
          <w:tcPr>
            <w:tcW w:w="2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C00000"/>
                <w:szCs w:val="21"/>
                <w:highlight w:val="none"/>
              </w:rPr>
            </w:pPr>
            <w:r>
              <w:rPr>
                <w:rFonts w:hint="default" w:ascii="仿宋_GB2312" w:hAnsi="仿宋_GB2312" w:eastAsia="仿宋_GB2312" w:cs="仿宋_GB2312"/>
                <w:szCs w:val="21"/>
                <w:highlight w:val="none"/>
                <w:lang w:val="en"/>
              </w:rPr>
              <w:t>&lt;</w:t>
            </w:r>
            <w:r>
              <w:rPr>
                <w:rFonts w:hint="eastAsia" w:ascii="仿宋_GB2312" w:hAnsi="仿宋_GB2312" w:eastAsia="仿宋_GB2312" w:cs="仿宋_GB2312"/>
                <w:szCs w:val="21"/>
                <w:highlight w:val="none"/>
              </w:rPr>
              <w:t>35</w:t>
            </w:r>
            <w:r>
              <w:rPr>
                <w:rFonts w:hint="eastAsia" w:ascii="仿宋_GB2312" w:hAnsi="仿宋_GB2312" w:eastAsia="仿宋_GB2312" w:cs="仿宋_GB2312"/>
                <w:szCs w:val="21"/>
                <w:highlight w:val="none"/>
                <w:lang w:eastAsia="zh-CN"/>
              </w:rPr>
              <w:t>（不含）</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9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C00000"/>
                <w:szCs w:val="21"/>
                <w:highlight w:val="none"/>
              </w:rPr>
            </w:pPr>
            <w:r>
              <w:rPr>
                <w:rFonts w:ascii="仿宋_GB2312" w:hAnsi="仿宋_GB2312" w:eastAsia="仿宋_GB2312" w:cs="仿宋_GB2312"/>
                <w:szCs w:val="21"/>
                <w:highlight w:val="none"/>
              </w:rPr>
              <w:t>35</w:t>
            </w:r>
            <w:r>
              <w:rPr>
                <w:rFonts w:hint="eastAsia" w:ascii="仿宋_GB2312" w:hAnsi="仿宋_GB2312" w:eastAsia="仿宋_GB2312" w:cs="仿宋_GB2312"/>
                <w:szCs w:val="21"/>
                <w:highlight w:val="none"/>
                <w:lang w:eastAsia="zh-CN"/>
              </w:rPr>
              <w:t>-</w:t>
            </w:r>
            <w:r>
              <w:rPr>
                <w:rFonts w:ascii="仿宋_GB2312" w:hAnsi="仿宋_GB2312" w:eastAsia="仿宋_GB2312" w:cs="仿宋_GB2312"/>
                <w:szCs w:val="21"/>
                <w:highlight w:val="none"/>
              </w:rPr>
              <w:t>70</w:t>
            </w:r>
            <w:r>
              <w:rPr>
                <w:rFonts w:hint="eastAsia" w:ascii="仿宋_GB2312" w:hAnsi="仿宋_GB2312" w:eastAsia="仿宋_GB2312" w:cs="仿宋_GB2312"/>
                <w:szCs w:val="21"/>
                <w:highlight w:val="none"/>
                <w:lang w:eastAsia="zh-CN"/>
              </w:rPr>
              <w:t>（不含）</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w:t>
            </w:r>
            <w:r>
              <w:rPr>
                <w:rFonts w:ascii="仿宋_GB2312" w:hAnsi="仿宋_GB2312" w:eastAsia="仿宋_GB2312" w:cs="仿宋_GB231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9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C00000"/>
                <w:szCs w:val="21"/>
                <w:highlight w:val="none"/>
              </w:rPr>
            </w:pPr>
            <w:r>
              <w:rPr>
                <w:rFonts w:ascii="仿宋_GB2312" w:hAnsi="仿宋_GB2312" w:eastAsia="仿宋_GB2312" w:cs="仿宋_GB2312"/>
                <w:szCs w:val="21"/>
                <w:highlight w:val="none"/>
              </w:rPr>
              <w:t>70</w:t>
            </w:r>
            <w:r>
              <w:rPr>
                <w:rFonts w:hint="eastAsia" w:ascii="仿宋_GB2312" w:hAnsi="仿宋_GB2312" w:eastAsia="仿宋_GB2312" w:cs="仿宋_GB2312"/>
                <w:szCs w:val="21"/>
                <w:highlight w:val="none"/>
                <w:lang w:eastAsia="zh-CN"/>
              </w:rPr>
              <w:t>-</w:t>
            </w:r>
            <w:r>
              <w:rPr>
                <w:rFonts w:ascii="仿宋_GB2312" w:hAnsi="仿宋_GB2312" w:eastAsia="仿宋_GB2312" w:cs="仿宋_GB2312"/>
                <w:szCs w:val="21"/>
                <w:highlight w:val="none"/>
              </w:rPr>
              <w:t>100</w:t>
            </w:r>
            <w:r>
              <w:rPr>
                <w:rFonts w:hint="eastAsia" w:ascii="仿宋_GB2312" w:hAnsi="仿宋_GB2312" w:eastAsia="仿宋_GB2312" w:cs="仿宋_GB2312"/>
                <w:szCs w:val="21"/>
                <w:highlight w:val="none"/>
                <w:lang w:eastAsia="zh-CN"/>
              </w:rPr>
              <w:t>（不含）</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9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C00000"/>
                <w:szCs w:val="21"/>
                <w:highlight w:val="none"/>
              </w:rPr>
            </w:pPr>
            <w:r>
              <w:rPr>
                <w:rFonts w:hint="default" w:ascii="Arial" w:hAnsi="Arial" w:eastAsia="仿宋_GB2312" w:cs="Arial"/>
                <w:szCs w:val="21"/>
                <w:highlight w:val="none"/>
              </w:rPr>
              <w:t>≥</w:t>
            </w:r>
            <w:r>
              <w:rPr>
                <w:rFonts w:hint="eastAsia" w:ascii="仿宋_GB2312" w:hAnsi="仿宋_GB2312" w:eastAsia="仿宋_GB2312" w:cs="仿宋_GB2312"/>
                <w:szCs w:val="21"/>
                <w:highlight w:val="none"/>
              </w:rPr>
              <w:t>100</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C</w:t>
            </w:r>
          </w:p>
        </w:tc>
        <w:tc>
          <w:tcPr>
            <w:tcW w:w="92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堆物种类</w:t>
            </w:r>
          </w:p>
        </w:tc>
        <w:tc>
          <w:tcPr>
            <w:tcW w:w="2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木材等其他材料</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
              </w:rPr>
            </w:pPr>
            <w:r>
              <w:rPr>
                <w:rFonts w:hint="eastAsia" w:ascii="仿宋_GB2312" w:hAnsi="仿宋_GB2312" w:eastAsia="仿宋_GB2312" w:cs="仿宋_GB2312"/>
                <w:szCs w:val="21"/>
                <w:highlight w:val="none"/>
                <w:lang w:eastAsia="zh-CN"/>
              </w:rPr>
              <w:t>0</w:t>
            </w:r>
            <w:r>
              <w:rPr>
                <w:rFonts w:hint="eastAsia" w:ascii="仿宋_GB2312" w:hAnsi="仿宋_GB2312" w:eastAsia="仿宋_GB2312" w:cs="仿宋_GB2312"/>
                <w:szCs w:val="21"/>
                <w:highlight w:val="none"/>
                <w:lang w:val="en-US" w:eastAsia="zh-CN"/>
              </w:rPr>
              <w:t>.</w:t>
            </w:r>
            <w:r>
              <w:rPr>
                <w:rFonts w:hint="default" w:ascii="仿宋_GB2312" w:hAnsi="仿宋_GB2312" w:eastAsia="仿宋_GB2312" w:cs="仿宋_GB2312"/>
                <w:szCs w:val="21"/>
                <w:highlight w:val="none"/>
                <w:lang w:val="en"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val="en-US" w:eastAsia="zh-CN"/>
              </w:rPr>
            </w:pPr>
          </w:p>
        </w:tc>
        <w:tc>
          <w:tcPr>
            <w:tcW w:w="9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rPr>
            </w:pPr>
          </w:p>
        </w:tc>
        <w:tc>
          <w:tcPr>
            <w:tcW w:w="2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钢板、钢筋、土、砂、块石等材料</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
              </w:rPr>
            </w:pPr>
            <w:r>
              <w:rPr>
                <w:rFonts w:hint="eastAsia" w:ascii="仿宋_GB2312" w:hAnsi="仿宋_GB2312" w:eastAsia="仿宋_GB2312" w:cs="仿宋_GB2312"/>
                <w:szCs w:val="21"/>
                <w:highlight w:val="none"/>
                <w:lang w:val="en-US" w:eastAsia="zh-CN"/>
              </w:rPr>
              <w:t>0.</w:t>
            </w:r>
            <w:r>
              <w:rPr>
                <w:rFonts w:hint="default" w:ascii="仿宋_GB2312" w:hAnsi="仿宋_GB2312" w:eastAsia="仿宋_GB2312" w:cs="仿宋_GB2312"/>
                <w:szCs w:val="21"/>
                <w:highlight w:val="none"/>
                <w:lang w:val="en"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D</w:t>
            </w:r>
          </w:p>
        </w:tc>
        <w:tc>
          <w:tcPr>
            <w:tcW w:w="92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实施</w:t>
            </w:r>
            <w:r>
              <w:rPr>
                <w:rFonts w:hint="eastAsia" w:ascii="仿宋_GB2312" w:hAnsi="仿宋_GB2312" w:eastAsia="仿宋_GB2312" w:cs="仿宋_GB2312"/>
                <w:szCs w:val="21"/>
                <w:highlight w:val="none"/>
              </w:rPr>
              <w:t>时间</w:t>
            </w:r>
          </w:p>
        </w:tc>
        <w:tc>
          <w:tcPr>
            <w:tcW w:w="2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非汛期</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6"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9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汛期</w:t>
            </w:r>
          </w:p>
        </w:tc>
        <w:tc>
          <w:tcPr>
            <w:tcW w:w="94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0.1</w:t>
            </w:r>
          </w:p>
        </w:tc>
      </w:tr>
    </w:tbl>
    <w:p>
      <w:pPr>
        <w:keepNext w:val="0"/>
        <w:keepLines w:val="0"/>
        <w:pageBreakBefore w:val="0"/>
        <w:kinsoku/>
        <w:wordWrap/>
        <w:overflowPunct/>
        <w:topLinePunct w:val="0"/>
        <w:bidi w:val="0"/>
        <w:spacing w:line="560" w:lineRule="exact"/>
        <w:ind w:firstLine="640" w:firstLineChars="200"/>
        <w:textAlignment w:val="auto"/>
        <w:rPr>
          <w:rFonts w:hint="eastAsia" w:ascii="微软雅黑" w:hAnsi="微软雅黑" w:eastAsia="微软雅黑"/>
          <w:sz w:val="32"/>
          <w:szCs w:val="32"/>
          <w:highlight w:val="none"/>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w:t>
      </w:r>
      <w:r>
        <w:rPr>
          <w:rFonts w:hint="eastAsia" w:ascii="微软雅黑" w:hAnsi="微软雅黑" w:eastAsia="微软雅黑"/>
          <w:sz w:val="32"/>
          <w:szCs w:val="32"/>
          <w:highlight w:val="none"/>
          <w:lang w:eastAsia="zh-CN"/>
        </w:rPr>
        <w:t>三</w:t>
      </w:r>
      <w:r>
        <w:rPr>
          <w:rFonts w:hint="eastAsia" w:ascii="微软雅黑" w:hAnsi="微软雅黑" w:eastAsia="微软雅黑"/>
          <w:sz w:val="32"/>
          <w:szCs w:val="32"/>
          <w:highlight w:val="none"/>
        </w:rPr>
        <w:t>）使用说明</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适用情形：</w:t>
      </w:r>
      <w:r>
        <w:rPr>
          <w:rFonts w:hint="eastAsia" w:ascii="仿宋_GB2312" w:hAnsi="仿宋" w:eastAsia="仿宋_GB2312"/>
          <w:sz w:val="32"/>
          <w:szCs w:val="32"/>
          <w:highlight w:val="none"/>
        </w:rPr>
        <w:t>违反规定在河道管理范围内堆放货物或物料</w:t>
      </w:r>
      <w:r>
        <w:rPr>
          <w:rFonts w:hint="eastAsia" w:ascii="仿宋_GB2312" w:hAnsi="仿宋" w:eastAsia="仿宋_GB2312"/>
          <w:sz w:val="32"/>
          <w:szCs w:val="32"/>
          <w:highlight w:val="none"/>
          <w:lang w:eastAsia="zh-CN"/>
        </w:rPr>
        <w:t>的行为。</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仿宋_GB2312" w:eastAsia="仿宋_GB2312"/>
          <w:bCs/>
          <w:sz w:val="32"/>
          <w:szCs w:val="32"/>
          <w:highlight w:val="none"/>
        </w:rPr>
      </w:pPr>
      <w:r>
        <w:rPr>
          <w:rFonts w:hint="eastAsia" w:ascii="仿宋_GB2312" w:hAnsi="仿宋" w:eastAsia="仿宋_GB2312"/>
          <w:b/>
          <w:bCs/>
          <w:sz w:val="32"/>
          <w:szCs w:val="32"/>
          <w:highlight w:val="none"/>
          <w:lang w:val="en-US" w:eastAsia="zh-CN"/>
        </w:rPr>
        <w:t>2</w:t>
      </w:r>
      <w:r>
        <w:rPr>
          <w:rFonts w:hint="eastAsia" w:ascii="仿宋_GB2312" w:hAnsi="仿宋" w:eastAsia="仿宋_GB2312"/>
          <w:b/>
          <w:bCs/>
          <w:sz w:val="32"/>
          <w:szCs w:val="32"/>
          <w:highlight w:val="none"/>
        </w:rPr>
        <w:t>.</w:t>
      </w:r>
      <w:r>
        <w:rPr>
          <w:rFonts w:hint="eastAsia" w:ascii="仿宋_GB2312" w:hAnsi="仿宋" w:eastAsia="仿宋_GB2312"/>
          <w:b/>
          <w:bCs/>
          <w:sz w:val="32"/>
          <w:szCs w:val="32"/>
          <w:highlight w:val="none"/>
          <w:lang w:eastAsia="zh-CN"/>
        </w:rPr>
        <w:t>河道管理范围：</w:t>
      </w:r>
      <w:r>
        <w:rPr>
          <w:rFonts w:hint="eastAsia" w:ascii="仿宋_GB2312" w:eastAsia="仿宋_GB2312"/>
          <w:bCs/>
          <w:sz w:val="32"/>
          <w:szCs w:val="32"/>
          <w:highlight w:val="none"/>
        </w:rPr>
        <w:t>根据《</w:t>
      </w:r>
      <w:r>
        <w:rPr>
          <w:rFonts w:ascii="仿宋_GB2312" w:eastAsia="仿宋_GB2312"/>
          <w:bCs/>
          <w:sz w:val="32"/>
          <w:szCs w:val="32"/>
          <w:highlight w:val="none"/>
        </w:rPr>
        <w:t>上海市人民政府办公厅转发市水务局修订的</w:t>
      </w:r>
      <w:r>
        <w:rPr>
          <w:rFonts w:hint="eastAsia" w:ascii="仿宋_GB2312" w:eastAsia="仿宋_GB2312"/>
          <w:bCs/>
          <w:sz w:val="32"/>
          <w:szCs w:val="32"/>
          <w:highlight w:val="none"/>
        </w:rPr>
        <w:t>&lt;</w:t>
      </w:r>
      <w:r>
        <w:rPr>
          <w:rFonts w:ascii="仿宋_GB2312" w:eastAsia="仿宋_GB2312"/>
          <w:bCs/>
          <w:sz w:val="32"/>
          <w:szCs w:val="32"/>
          <w:highlight w:val="none"/>
        </w:rPr>
        <w:t>关于本市市管河道及其管理范围的规定</w:t>
      </w:r>
      <w:r>
        <w:rPr>
          <w:rFonts w:hint="eastAsia" w:ascii="仿宋_GB2312" w:eastAsia="仿宋_GB2312"/>
          <w:bCs/>
          <w:sz w:val="32"/>
          <w:szCs w:val="32"/>
          <w:highlight w:val="none"/>
        </w:rPr>
        <w:t>&gt;</w:t>
      </w:r>
      <w:r>
        <w:rPr>
          <w:rFonts w:ascii="仿宋_GB2312" w:eastAsia="仿宋_GB2312"/>
          <w:bCs/>
          <w:sz w:val="32"/>
          <w:szCs w:val="32"/>
          <w:highlight w:val="none"/>
        </w:rPr>
        <w:t>的通知</w:t>
      </w:r>
      <w:r>
        <w:rPr>
          <w:rFonts w:hint="eastAsia" w:ascii="仿宋_GB2312" w:eastAsia="仿宋_GB2312"/>
          <w:bCs/>
          <w:sz w:val="32"/>
          <w:szCs w:val="32"/>
          <w:highlight w:val="none"/>
        </w:rPr>
        <w:t>》（</w:t>
      </w:r>
      <w:r>
        <w:rPr>
          <w:rFonts w:ascii="仿宋_GB2312" w:eastAsia="仿宋_GB2312"/>
          <w:bCs/>
          <w:sz w:val="32"/>
          <w:szCs w:val="32"/>
          <w:highlight w:val="none"/>
        </w:rPr>
        <w:t>沪府办规〔2023〕5号</w:t>
      </w:r>
      <w:r>
        <w:rPr>
          <w:rFonts w:hint="eastAsia" w:ascii="仿宋_GB2312" w:eastAsia="仿宋_GB2312"/>
          <w:bCs/>
          <w:sz w:val="32"/>
          <w:szCs w:val="32"/>
          <w:highlight w:val="none"/>
        </w:rPr>
        <w:t>）规定，</w:t>
      </w:r>
      <w:r>
        <w:rPr>
          <w:rFonts w:ascii="仿宋_GB2312" w:eastAsia="仿宋_GB2312"/>
          <w:bCs/>
          <w:sz w:val="32"/>
          <w:szCs w:val="32"/>
          <w:highlight w:val="none"/>
        </w:rPr>
        <w:t>市管河道的管理范围，包括水域和陆域两部分。水域是指河道两岸河口线之间的全部区域；陆域是指沿河口线两侧各外延不小于6米的区域，包括堤防、防汛墙、防汛通道、护堤地（青坎）等。</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市管河道的具体管理范围，由市水务局会同市规划资源局划定，报上海市人民政府批准。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5"/>
        <w:textAlignment w:val="auto"/>
        <w:rPr>
          <w:rFonts w:ascii="仿宋_GB2312" w:eastAsia="仿宋_GB2312"/>
          <w:bCs/>
          <w:sz w:val="32"/>
          <w:szCs w:val="32"/>
          <w:highlight w:val="none"/>
        </w:rPr>
      </w:pPr>
      <w:r>
        <w:rPr>
          <w:rFonts w:hint="eastAsia" w:ascii="仿宋_GB2312" w:hAnsi="仿宋_GB2312" w:eastAsia="仿宋_GB2312" w:cs="仿宋_GB2312"/>
          <w:bCs/>
          <w:sz w:val="32"/>
          <w:szCs w:val="32"/>
          <w:highlight w:val="none"/>
        </w:rPr>
        <w:t>区管河道的具体管理范围，由各区水务局会同区规划资源局划定，报本级人民政府批准。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 w:eastAsia="仿宋_GB2312"/>
          <w:sz w:val="32"/>
          <w:szCs w:val="32"/>
          <w:highlight w:val="none"/>
        </w:rPr>
      </w:pPr>
      <w:r>
        <w:rPr>
          <w:rFonts w:hint="default" w:ascii="仿宋_GB2312" w:hAnsi="仿宋" w:eastAsia="仿宋_GB2312"/>
          <w:b/>
          <w:bCs/>
          <w:sz w:val="32"/>
          <w:szCs w:val="32"/>
          <w:highlight w:val="none"/>
          <w:lang w:val="en" w:eastAsia="zh-CN"/>
        </w:rPr>
        <w:t>3</w:t>
      </w:r>
      <w:r>
        <w:rPr>
          <w:rFonts w:ascii="仿宋_GB2312" w:hAnsi="仿宋" w:eastAsia="仿宋_GB2312"/>
          <w:b/>
          <w:bCs/>
          <w:sz w:val="32"/>
          <w:szCs w:val="32"/>
          <w:highlight w:val="none"/>
        </w:rPr>
        <w:t>.</w:t>
      </w:r>
      <w:r>
        <w:rPr>
          <w:rFonts w:hint="eastAsia" w:ascii="仿宋_GB2312" w:hAnsi="仿宋" w:eastAsia="仿宋_GB2312"/>
          <w:b/>
          <w:bCs/>
          <w:sz w:val="32"/>
          <w:szCs w:val="32"/>
          <w:highlight w:val="none"/>
          <w:lang w:eastAsia="zh-CN"/>
        </w:rPr>
        <w:t>河湖管理等级</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河湖管理等级依据</w:t>
      </w:r>
      <w:r>
        <w:rPr>
          <w:rFonts w:hint="eastAsia" w:ascii="仿宋_GB2312" w:hAnsi="仿宋" w:eastAsia="仿宋_GB2312"/>
          <w:sz w:val="32"/>
          <w:szCs w:val="32"/>
          <w:highlight w:val="none"/>
          <w:lang w:eastAsia="zh-CN"/>
        </w:rPr>
        <w:t>按照违法发生时间上一年度的</w:t>
      </w:r>
      <w:r>
        <w:rPr>
          <w:rFonts w:hint="eastAsia" w:ascii="仿宋_GB2312" w:hAnsi="仿宋" w:eastAsia="仿宋_GB2312"/>
          <w:sz w:val="32"/>
          <w:szCs w:val="32"/>
          <w:highlight w:val="none"/>
        </w:rPr>
        <w:t>上海市水务局发布的《上海市河道（湖泊）报告》认定。</w:t>
      </w:r>
    </w:p>
    <w:p>
      <w:pPr>
        <w:pStyle w:val="2"/>
        <w:keepNext w:val="0"/>
        <w:keepLines w:val="0"/>
        <w:pageBreakBefore w:val="0"/>
        <w:kinsoku/>
        <w:wordWrap/>
        <w:overflowPunct/>
        <w:topLinePunct w:val="0"/>
        <w:autoSpaceDE/>
        <w:autoSpaceDN/>
        <w:bidi w:val="0"/>
        <w:adjustRightInd/>
        <w:snapToGrid/>
        <w:spacing w:after="0" w:afterLines="0" w:line="240" w:lineRule="auto"/>
        <w:ind w:firstLine="643" w:firstLineChars="200"/>
        <w:textAlignment w:val="auto"/>
        <w:rPr>
          <w:rFonts w:hint="default" w:ascii="仿宋_GB2312" w:hAnsi="仿宋_GB2312" w:eastAsia="仿宋_GB2312" w:cs="仿宋_GB2312"/>
          <w:kern w:val="2"/>
          <w:sz w:val="32"/>
          <w:szCs w:val="32"/>
          <w:highlight w:val="none"/>
          <w:lang w:val="en-US" w:eastAsia="zh-CN" w:bidi="ar-SA"/>
        </w:rPr>
      </w:pPr>
      <w:r>
        <w:rPr>
          <w:rFonts w:hint="default" w:ascii="仿宋_GB2312" w:hAnsi="仿宋" w:eastAsia="仿宋_GB2312"/>
          <w:b/>
          <w:bCs/>
          <w:sz w:val="32"/>
          <w:szCs w:val="32"/>
          <w:highlight w:val="none"/>
          <w:lang w:val="en" w:eastAsia="zh-CN"/>
        </w:rPr>
        <w:t>4</w:t>
      </w:r>
      <w:r>
        <w:rPr>
          <w:rFonts w:hint="eastAsia" w:ascii="仿宋_GB2312" w:hAnsi="仿宋" w:eastAsia="仿宋_GB2312"/>
          <w:b/>
          <w:bCs/>
          <w:sz w:val="32"/>
          <w:szCs w:val="32"/>
          <w:highlight w:val="none"/>
          <w:lang w:val="en-US" w:eastAsia="zh-CN"/>
        </w:rPr>
        <w:t>.</w:t>
      </w:r>
      <w:r>
        <w:rPr>
          <w:rFonts w:hint="eastAsia" w:ascii="仿宋_GB2312" w:hAnsi="仿宋_GB2312" w:eastAsia="仿宋_GB2312" w:cs="仿宋_GB2312"/>
          <w:b/>
          <w:bCs/>
          <w:kern w:val="2"/>
          <w:sz w:val="30"/>
          <w:szCs w:val="30"/>
          <w:highlight w:val="none"/>
          <w:lang w:val="en-US" w:eastAsia="zh-CN" w:bidi="ar-SA"/>
        </w:rPr>
        <w:t>堆物种类</w:t>
      </w:r>
      <w:r>
        <w:rPr>
          <w:rFonts w:hint="eastAsia" w:ascii="仿宋_GB2312" w:hAnsi="仿宋" w:eastAsia="仿宋_GB2312"/>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bidi="ar-SA"/>
        </w:rPr>
        <w:t>堆放物品如混有多种裁量因素中的物品，按照高的罚款金额计算。</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微软雅黑" w:hAnsi="微软雅黑" w:eastAsia="微软雅黑"/>
          <w:b/>
          <w:sz w:val="32"/>
          <w:szCs w:val="32"/>
          <w:highlight w:val="none"/>
          <w:lang w:eastAsia="zh-CN"/>
        </w:rPr>
      </w:pPr>
      <w:r>
        <w:rPr>
          <w:rFonts w:hint="eastAsia" w:ascii="仿宋_GB2312" w:hAnsi="仿宋" w:eastAsia="仿宋_GB2312"/>
          <w:b/>
          <w:bCs/>
          <w:sz w:val="32"/>
          <w:szCs w:val="32"/>
          <w:highlight w:val="none"/>
          <w:lang w:val="en-US" w:eastAsia="zh-CN"/>
        </w:rPr>
        <w:t>5</w:t>
      </w:r>
      <w:r>
        <w:rPr>
          <w:rFonts w:hint="eastAsia" w:ascii="仿宋_GB2312" w:hAnsi="仿宋" w:eastAsia="仿宋_GB2312"/>
          <w:b/>
          <w:bCs/>
          <w:sz w:val="32"/>
          <w:szCs w:val="32"/>
          <w:highlight w:val="none"/>
        </w:rPr>
        <w:t>.</w:t>
      </w:r>
      <w:r>
        <w:rPr>
          <w:rFonts w:hint="eastAsia" w:ascii="仿宋_GB2312" w:hAnsi="仿宋" w:eastAsia="仿宋_GB2312"/>
          <w:b/>
          <w:bCs/>
          <w:sz w:val="32"/>
          <w:szCs w:val="32"/>
          <w:highlight w:val="none"/>
          <w:lang w:eastAsia="zh-CN"/>
        </w:rPr>
        <w:t>汛期：</w:t>
      </w:r>
      <w:r>
        <w:rPr>
          <w:rFonts w:hint="eastAsia" w:ascii="仿宋_GB2312" w:hAnsi="仿宋" w:eastAsia="仿宋_GB2312"/>
          <w:sz w:val="32"/>
          <w:szCs w:val="32"/>
          <w:highlight w:val="none"/>
        </w:rPr>
        <w:t>本市汛期具体以上海市防汛指挥部发布的通告为准</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一般为6月1日至9月30日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w:t>
      </w:r>
    </w:p>
    <w:p>
      <w:pPr>
        <w:keepNext w:val="0"/>
        <w:keepLines w:val="0"/>
        <w:pageBreakBefore w:val="0"/>
        <w:kinsoku/>
        <w:wordWrap/>
        <w:overflowPunct/>
        <w:topLinePunct w:val="0"/>
        <w:bidi w:val="0"/>
        <w:spacing w:line="560" w:lineRule="exact"/>
        <w:ind w:firstLine="0" w:firstLineChars="0"/>
        <w:textAlignment w:val="auto"/>
        <w:rPr>
          <w:rFonts w:ascii="微软雅黑" w:hAnsi="微软雅黑" w:eastAsia="微软雅黑"/>
          <w:b/>
          <w:sz w:val="32"/>
          <w:szCs w:val="32"/>
          <w:highlight w:val="none"/>
        </w:rPr>
      </w:pPr>
      <w:r>
        <w:rPr>
          <w:rFonts w:hint="eastAsia" w:ascii="微软雅黑" w:hAnsi="微软雅黑" w:eastAsia="微软雅黑"/>
          <w:b/>
          <w:sz w:val="32"/>
          <w:szCs w:val="32"/>
          <w:highlight w:val="none"/>
          <w:lang w:eastAsia="zh-CN"/>
        </w:rPr>
        <w:br w:type="page"/>
      </w:r>
      <w:r>
        <w:rPr>
          <w:rFonts w:hint="eastAsia" w:ascii="微软雅黑" w:hAnsi="微软雅黑" w:eastAsia="微软雅黑"/>
          <w:b/>
          <w:sz w:val="32"/>
          <w:szCs w:val="32"/>
          <w:highlight w:val="none"/>
          <w:lang w:val="en-US" w:eastAsia="zh-CN"/>
        </w:rPr>
        <w:t xml:space="preserve">    </w:t>
      </w:r>
      <w:r>
        <w:rPr>
          <w:rFonts w:hint="eastAsia" w:ascii="微软雅黑" w:hAnsi="微软雅黑" w:eastAsia="微软雅黑"/>
          <w:b/>
          <w:sz w:val="32"/>
          <w:szCs w:val="32"/>
          <w:highlight w:val="none"/>
          <w:lang w:eastAsia="zh-CN"/>
        </w:rPr>
        <w:t>九</w:t>
      </w:r>
      <w:r>
        <w:rPr>
          <w:rFonts w:hint="eastAsia" w:ascii="微软雅黑" w:hAnsi="微软雅黑" w:eastAsia="微软雅黑"/>
          <w:b/>
          <w:sz w:val="32"/>
          <w:szCs w:val="32"/>
          <w:highlight w:val="none"/>
        </w:rPr>
        <w:t>、</w:t>
      </w:r>
      <w:r>
        <w:rPr>
          <w:rFonts w:hint="eastAsia" w:ascii="微软雅黑" w:hAnsi="微软雅黑" w:eastAsia="微软雅黑"/>
          <w:b/>
          <w:sz w:val="32"/>
          <w:szCs w:val="32"/>
          <w:highlight w:val="none"/>
          <w:lang w:eastAsia="zh-CN"/>
        </w:rPr>
        <w:t>毁损</w:t>
      </w:r>
      <w:r>
        <w:rPr>
          <w:rFonts w:hint="eastAsia" w:ascii="微软雅黑" w:hAnsi="微软雅黑" w:eastAsia="微软雅黑"/>
          <w:b/>
          <w:sz w:val="32"/>
          <w:szCs w:val="32"/>
          <w:highlight w:val="none"/>
        </w:rPr>
        <w:t>堤防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　　（</w:t>
      </w:r>
      <w:r>
        <w:rPr>
          <w:rFonts w:hint="eastAsia" w:ascii="微软雅黑" w:hAnsi="微软雅黑" w:eastAsia="微软雅黑"/>
          <w:sz w:val="32"/>
          <w:szCs w:val="32"/>
          <w:highlight w:val="none"/>
          <w:lang w:eastAsia="zh-CN"/>
        </w:rPr>
        <w:t>一</w:t>
      </w:r>
      <w:r>
        <w:rPr>
          <w:rFonts w:hint="eastAsia" w:ascii="微软雅黑" w:hAnsi="微软雅黑" w:eastAsia="微软雅黑"/>
          <w:sz w:val="32"/>
          <w:szCs w:val="32"/>
          <w:highlight w:val="none"/>
        </w:rPr>
        <w:t>）法律依据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1.违法依据</w:t>
      </w:r>
    </w:p>
    <w:p>
      <w:pPr>
        <w:pStyle w:val="10"/>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textAlignment w:val="auto"/>
        <w:rPr>
          <w:rFonts w:hAnsi="仿宋"/>
          <w:szCs w:val="32"/>
          <w:highlight w:val="none"/>
        </w:rPr>
      </w:pPr>
      <w:r>
        <w:rPr>
          <w:rFonts w:hint="eastAsia" w:hAnsi="仿宋"/>
          <w:szCs w:val="32"/>
          <w:highlight w:val="none"/>
        </w:rPr>
        <w:t>●</w:t>
      </w:r>
      <w:r>
        <w:rPr>
          <w:rFonts w:hint="eastAsia" w:hAnsi="仿宋"/>
          <w:b/>
          <w:bCs/>
          <w:szCs w:val="32"/>
          <w:highlight w:val="none"/>
        </w:rPr>
        <w:t>《中华人民共和国防洪法》第三十七条</w:t>
      </w:r>
    </w:p>
    <w:p>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Ansi="仿宋"/>
          <w:szCs w:val="32"/>
          <w:highlight w:val="none"/>
        </w:rPr>
      </w:pPr>
      <w:r>
        <w:rPr>
          <w:rFonts w:hint="eastAsia" w:hAnsi="仿宋"/>
          <w:szCs w:val="32"/>
          <w:highlight w:val="none"/>
        </w:rPr>
        <w:t>　　任何单位和个人不得破坏、侵占、毁损水库大坝、堤防、水闸、护岸、抽水站、排水渠系等防洪工程和水文、通信设施以及防汛备用的器材、物料等。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2.处罚依据</w:t>
      </w:r>
    </w:p>
    <w:p>
      <w:pPr>
        <w:pStyle w:val="10"/>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textAlignment w:val="auto"/>
        <w:rPr>
          <w:rFonts w:hAnsi="仿宋"/>
          <w:szCs w:val="32"/>
          <w:highlight w:val="none"/>
        </w:rPr>
      </w:pPr>
      <w:r>
        <w:rPr>
          <w:rFonts w:hint="eastAsia" w:hAnsi="仿宋"/>
          <w:szCs w:val="32"/>
          <w:highlight w:val="none"/>
        </w:rPr>
        <w:t>●</w:t>
      </w:r>
      <w:r>
        <w:rPr>
          <w:rFonts w:hint="eastAsia" w:hAnsi="仿宋"/>
          <w:b/>
          <w:bCs/>
          <w:szCs w:val="32"/>
          <w:highlight w:val="none"/>
        </w:rPr>
        <w:t>《中华人民共和国防洪法》第六十条</w:t>
      </w:r>
    </w:p>
    <w:p>
      <w:pPr>
        <w:pStyle w:val="10"/>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Ansi="仿宋"/>
          <w:szCs w:val="32"/>
          <w:highlight w:val="none"/>
        </w:rPr>
      </w:pPr>
      <w:r>
        <w:rPr>
          <w:rFonts w:hint="eastAsia" w:hAnsi="仿宋"/>
          <w:szCs w:val="32"/>
          <w:highlight w:val="none"/>
        </w:rPr>
        <w:t>　　违反本法规定，破坏、侵占、</w:t>
      </w:r>
      <w:r>
        <w:rPr>
          <w:rFonts w:hint="eastAsia" w:hAnsi="仿宋"/>
          <w:szCs w:val="32"/>
          <w:highlight w:val="none"/>
          <w:lang w:eastAsia="zh-CN"/>
        </w:rPr>
        <w:t>损毁</w:t>
      </w:r>
      <w:r>
        <w:rPr>
          <w:rFonts w:hint="eastAsia" w:hAnsi="仿宋"/>
          <w:szCs w:val="32"/>
          <w:highlight w:val="none"/>
        </w:rPr>
        <w:t>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pPr>
        <w:pStyle w:val="10"/>
        <w:keepNext w:val="0"/>
        <w:keepLines w:val="0"/>
        <w:pageBreakBefore w:val="0"/>
        <w:kinsoku/>
        <w:wordWrap/>
        <w:overflowPunct/>
        <w:topLinePunct w:val="0"/>
        <w:bidi w:val="0"/>
        <w:spacing w:line="560" w:lineRule="exact"/>
        <w:ind w:firstLine="600" w:firstLineChars="0"/>
        <w:textAlignment w:val="auto"/>
        <w:rPr>
          <w:rFonts w:ascii="微软雅黑" w:hAnsi="微软雅黑" w:eastAsia="微软雅黑"/>
          <w:szCs w:val="32"/>
          <w:highlight w:val="none"/>
        </w:rPr>
      </w:pPr>
      <w:r>
        <w:rPr>
          <w:rFonts w:hint="eastAsia" w:ascii="微软雅黑" w:hAnsi="微软雅黑" w:eastAsia="微软雅黑"/>
          <w:szCs w:val="32"/>
          <w:highlight w:val="none"/>
        </w:rPr>
        <w:t>（</w:t>
      </w:r>
      <w:r>
        <w:rPr>
          <w:rFonts w:hint="eastAsia" w:ascii="微软雅黑" w:hAnsi="微软雅黑" w:eastAsia="微软雅黑"/>
          <w:szCs w:val="32"/>
          <w:highlight w:val="none"/>
          <w:lang w:eastAsia="zh-CN"/>
        </w:rPr>
        <w:t>二</w:t>
      </w:r>
      <w:r>
        <w:rPr>
          <w:rFonts w:hint="eastAsia" w:ascii="微软雅黑" w:hAnsi="微软雅黑" w:eastAsia="微软雅黑"/>
          <w:szCs w:val="32"/>
          <w:highlight w:val="none"/>
        </w:rPr>
        <w:t>）裁量规则</w:t>
      </w:r>
    </w:p>
    <w:tbl>
      <w:tblPr>
        <w:tblStyle w:val="7"/>
        <w:tblW w:w="52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35"/>
        <w:gridCol w:w="1480"/>
        <w:gridCol w:w="404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45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146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裁量因素</w:t>
            </w:r>
          </w:p>
        </w:tc>
        <w:tc>
          <w:tcPr>
            <w:tcW w:w="226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具体程度</w:t>
            </w:r>
          </w:p>
        </w:tc>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罚款金额</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A</w:t>
            </w:r>
          </w:p>
        </w:tc>
        <w:tc>
          <w:tcPr>
            <w:tcW w:w="1465"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河湖</w:t>
            </w:r>
            <w:r>
              <w:rPr>
                <w:rFonts w:hint="eastAsia" w:ascii="仿宋_GB2312" w:hAnsi="仿宋_GB2312" w:eastAsia="仿宋_GB2312" w:cs="仿宋_GB2312"/>
                <w:szCs w:val="21"/>
                <w:highlight w:val="none"/>
              </w:rPr>
              <w:t>管理等级</w:t>
            </w:r>
          </w:p>
        </w:tc>
        <w:tc>
          <w:tcPr>
            <w:tcW w:w="226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eastAsia="仿宋_GB2312"/>
                <w:szCs w:val="21"/>
                <w:highlight w:val="none"/>
              </w:rPr>
              <w:t>村级及其他河道</w:t>
            </w:r>
          </w:p>
        </w:tc>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val="en-US" w:eastAsia="zh-CN"/>
              </w:rPr>
            </w:pPr>
          </w:p>
        </w:tc>
        <w:tc>
          <w:tcPr>
            <w:tcW w:w="1465"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p>
        </w:tc>
        <w:tc>
          <w:tcPr>
            <w:tcW w:w="226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eastAsia="仿宋_GB2312"/>
                <w:szCs w:val="21"/>
                <w:highlight w:val="none"/>
              </w:rPr>
              <w:t>镇（乡）管河道（湖泊）</w:t>
            </w:r>
          </w:p>
        </w:tc>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val="en-US" w:eastAsia="zh-CN"/>
              </w:rPr>
            </w:pPr>
          </w:p>
        </w:tc>
        <w:tc>
          <w:tcPr>
            <w:tcW w:w="1465"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p>
        </w:tc>
        <w:tc>
          <w:tcPr>
            <w:tcW w:w="226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rPr>
            </w:pPr>
            <w:r>
              <w:rPr>
                <w:rFonts w:hint="eastAsia" w:ascii="仿宋_GB2312" w:eastAsia="仿宋_GB2312"/>
                <w:szCs w:val="21"/>
                <w:highlight w:val="none"/>
              </w:rPr>
              <w:t>区管河道（湖泊）</w:t>
            </w:r>
          </w:p>
        </w:tc>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1"/>
                <w:highlight w:val="none"/>
              </w:rPr>
            </w:pPr>
          </w:p>
        </w:tc>
        <w:tc>
          <w:tcPr>
            <w:tcW w:w="1465"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26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eastAsia="仿宋_GB2312"/>
                <w:szCs w:val="21"/>
                <w:highlight w:val="none"/>
              </w:rPr>
              <w:t>市管河道（湖泊）及长江干流水域</w:t>
            </w:r>
          </w:p>
        </w:tc>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B</w:t>
            </w:r>
          </w:p>
        </w:tc>
        <w:tc>
          <w:tcPr>
            <w:tcW w:w="63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毁损程度</w:t>
            </w:r>
          </w:p>
        </w:tc>
        <w:tc>
          <w:tcPr>
            <w:tcW w:w="82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损毁堤防长度</w:t>
            </w:r>
            <w:r>
              <w:rPr>
                <w:rFonts w:hint="eastAsia" w:ascii="仿宋_GB2312" w:hAnsi="仿宋_GB2312" w:eastAsia="仿宋_GB2312" w:cs="仿宋_GB2312"/>
                <w:szCs w:val="21"/>
                <w:highlight w:val="none"/>
                <w:lang w:eastAsia="zh-CN"/>
              </w:rPr>
              <w:t>（米）</w:t>
            </w:r>
          </w:p>
        </w:tc>
        <w:tc>
          <w:tcPr>
            <w:tcW w:w="226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default" w:ascii="仿宋_GB2312" w:hAnsi="仿宋_GB2312" w:eastAsia="仿宋_GB2312" w:cs="仿宋_GB2312"/>
                <w:szCs w:val="21"/>
                <w:highlight w:val="none"/>
                <w:lang w:val="en"/>
              </w:rPr>
              <w:t>&lt;</w:t>
            </w:r>
            <w:r>
              <w:rPr>
                <w:rFonts w:hint="eastAsia" w:ascii="仿宋_GB2312" w:hAnsi="仿宋_GB2312" w:eastAsia="仿宋_GB2312" w:cs="仿宋_GB2312"/>
                <w:szCs w:val="21"/>
                <w:highlight w:val="none"/>
              </w:rPr>
              <w:t>1</w:t>
            </w:r>
            <w:r>
              <w:rPr>
                <w:rFonts w:hint="eastAsia" w:ascii="仿宋_GB2312" w:hAnsi="仿宋_GB2312" w:eastAsia="仿宋_GB2312" w:cs="仿宋_GB2312"/>
                <w:szCs w:val="21"/>
                <w:highlight w:val="none"/>
                <w:lang w:eastAsia="zh-CN"/>
              </w:rPr>
              <w:t>（不含）</w:t>
            </w:r>
          </w:p>
        </w:tc>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1"/>
                <w:highlight w:val="none"/>
              </w:rPr>
            </w:pPr>
          </w:p>
        </w:tc>
        <w:tc>
          <w:tcPr>
            <w:tcW w:w="6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1"/>
                <w:highlight w:val="none"/>
              </w:rPr>
            </w:pPr>
          </w:p>
        </w:tc>
        <w:tc>
          <w:tcPr>
            <w:tcW w:w="82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1"/>
                <w:highlight w:val="none"/>
              </w:rPr>
            </w:pPr>
          </w:p>
        </w:tc>
        <w:tc>
          <w:tcPr>
            <w:tcW w:w="226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2</w:t>
            </w:r>
            <w:r>
              <w:rPr>
                <w:rFonts w:hint="eastAsia" w:ascii="仿宋_GB2312" w:hAnsi="仿宋_GB2312" w:eastAsia="仿宋_GB2312" w:cs="仿宋_GB2312"/>
                <w:szCs w:val="21"/>
                <w:highlight w:val="none"/>
                <w:lang w:eastAsia="zh-CN"/>
              </w:rPr>
              <w:t>（不含）</w:t>
            </w:r>
          </w:p>
        </w:tc>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6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2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26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default" w:ascii="Arial" w:hAnsi="Arial" w:eastAsia="仿宋_GB2312" w:cs="Arial"/>
                <w:szCs w:val="21"/>
                <w:highlight w:val="none"/>
              </w:rPr>
              <w:t>≥</w:t>
            </w:r>
            <w:r>
              <w:rPr>
                <w:rFonts w:hint="eastAsia" w:ascii="仿宋_GB2312" w:hAnsi="仿宋_GB2312" w:eastAsia="仿宋_GB2312" w:cs="仿宋_GB2312"/>
                <w:szCs w:val="21"/>
                <w:highlight w:val="none"/>
              </w:rPr>
              <w:t>2或堤防发生倒塌</w:t>
            </w:r>
            <w:r>
              <w:rPr>
                <w:rFonts w:hint="eastAsia" w:ascii="仿宋_GB2312" w:hAnsi="仿宋_GB2312" w:eastAsia="仿宋_GB2312" w:cs="仿宋_GB2312"/>
                <w:szCs w:val="21"/>
                <w:highlight w:val="none"/>
                <w:lang w:eastAsia="zh-CN"/>
              </w:rPr>
              <w:t>等出险</w:t>
            </w:r>
            <w:r>
              <w:rPr>
                <w:rFonts w:hint="eastAsia" w:ascii="仿宋_GB2312" w:hAnsi="仿宋_GB2312" w:eastAsia="仿宋_GB2312" w:cs="仿宋_GB2312"/>
                <w:szCs w:val="21"/>
                <w:highlight w:val="none"/>
              </w:rPr>
              <w:t>情况的</w:t>
            </w:r>
          </w:p>
        </w:tc>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6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p>
        </w:tc>
        <w:tc>
          <w:tcPr>
            <w:tcW w:w="82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开缺凿孔数量</w:t>
            </w:r>
            <w:r>
              <w:rPr>
                <w:rFonts w:hint="eastAsia" w:ascii="仿宋_GB2312" w:hAnsi="仿宋_GB2312" w:eastAsia="仿宋_GB2312" w:cs="仿宋_GB2312"/>
                <w:szCs w:val="21"/>
                <w:highlight w:val="none"/>
                <w:lang w:eastAsia="zh-CN"/>
              </w:rPr>
              <w:t>（处）</w:t>
            </w:r>
          </w:p>
        </w:tc>
        <w:tc>
          <w:tcPr>
            <w:tcW w:w="226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6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2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26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2</w:t>
            </w:r>
          </w:p>
        </w:tc>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63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p>
        </w:tc>
        <w:tc>
          <w:tcPr>
            <w:tcW w:w="82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开缺凿孔孔径</w:t>
            </w:r>
            <w:r>
              <w:rPr>
                <w:rFonts w:hint="eastAsia" w:ascii="仿宋_GB2312" w:hAnsi="仿宋_GB2312" w:eastAsia="仿宋_GB2312" w:cs="仿宋_GB2312"/>
                <w:szCs w:val="21"/>
                <w:highlight w:val="none"/>
                <w:lang w:eastAsia="zh-CN"/>
              </w:rPr>
              <w:t>（厘米）</w:t>
            </w:r>
          </w:p>
        </w:tc>
        <w:tc>
          <w:tcPr>
            <w:tcW w:w="226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rPr>
              <w:t>最大值</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10</w:t>
            </w:r>
          </w:p>
        </w:tc>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C</w:t>
            </w:r>
          </w:p>
        </w:tc>
        <w:tc>
          <w:tcPr>
            <w:tcW w:w="1465"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实施</w:t>
            </w:r>
            <w:r>
              <w:rPr>
                <w:rFonts w:hint="eastAsia" w:ascii="仿宋_GB2312" w:hAnsi="仿宋_GB2312" w:eastAsia="仿宋_GB2312" w:cs="仿宋_GB2312"/>
                <w:szCs w:val="21"/>
                <w:highlight w:val="none"/>
              </w:rPr>
              <w:t>时间</w:t>
            </w:r>
          </w:p>
        </w:tc>
        <w:tc>
          <w:tcPr>
            <w:tcW w:w="226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非汛期</w:t>
            </w:r>
          </w:p>
        </w:tc>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1465"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26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汛期</w:t>
            </w:r>
          </w:p>
        </w:tc>
        <w:tc>
          <w:tcPr>
            <w:tcW w:w="81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r>
    </w:tbl>
    <w:p>
      <w:pPr>
        <w:pStyle w:val="10"/>
        <w:keepNext w:val="0"/>
        <w:keepLines w:val="0"/>
        <w:pageBreakBefore w:val="0"/>
        <w:kinsoku/>
        <w:wordWrap/>
        <w:overflowPunct/>
        <w:topLinePunct w:val="0"/>
        <w:bidi w:val="0"/>
        <w:spacing w:line="560" w:lineRule="exact"/>
        <w:ind w:firstLine="600" w:firstLineChars="0"/>
        <w:textAlignment w:val="auto"/>
        <w:rPr>
          <w:rFonts w:ascii="微软雅黑" w:hAnsi="微软雅黑" w:eastAsia="微软雅黑"/>
          <w:szCs w:val="32"/>
          <w:highlight w:val="none"/>
        </w:rPr>
      </w:pPr>
      <w:r>
        <w:rPr>
          <w:rFonts w:hint="eastAsia" w:ascii="微软雅黑" w:hAnsi="微软雅黑" w:eastAsia="微软雅黑"/>
          <w:szCs w:val="32"/>
          <w:highlight w:val="none"/>
        </w:rPr>
        <w:t>（</w:t>
      </w:r>
      <w:r>
        <w:rPr>
          <w:rFonts w:hint="eastAsia" w:ascii="微软雅黑" w:hAnsi="微软雅黑" w:eastAsia="微软雅黑"/>
          <w:szCs w:val="32"/>
          <w:highlight w:val="none"/>
          <w:lang w:eastAsia="zh-CN"/>
        </w:rPr>
        <w:t>三</w:t>
      </w:r>
      <w:r>
        <w:rPr>
          <w:rFonts w:hint="eastAsia" w:ascii="微软雅黑" w:hAnsi="微软雅黑" w:eastAsia="微软雅黑"/>
          <w:szCs w:val="32"/>
          <w:highlight w:val="none"/>
        </w:rPr>
        <w:t>）使用说明</w:t>
      </w:r>
    </w:p>
    <w:p>
      <w:pPr>
        <w:pStyle w:val="10"/>
        <w:keepNext w:val="0"/>
        <w:keepLines w:val="0"/>
        <w:pageBreakBefore w:val="0"/>
        <w:kinsoku/>
        <w:wordWrap/>
        <w:overflowPunct/>
        <w:topLinePunct w:val="0"/>
        <w:bidi w:val="0"/>
        <w:spacing w:line="560" w:lineRule="exact"/>
        <w:ind w:firstLine="600" w:firstLineChars="0"/>
        <w:textAlignment w:val="auto"/>
        <w:rPr>
          <w:rFonts w:hint="eastAsia" w:hAnsi="仿宋"/>
          <w:szCs w:val="32"/>
          <w:highlight w:val="none"/>
        </w:rPr>
      </w:pPr>
      <w:r>
        <w:rPr>
          <w:rFonts w:hint="eastAsia" w:hAnsi="仿宋"/>
          <w:b/>
          <w:bCs/>
          <w:szCs w:val="32"/>
          <w:highlight w:val="none"/>
        </w:rPr>
        <w:t>1.</w:t>
      </w:r>
      <w:r>
        <w:rPr>
          <w:rFonts w:hint="eastAsia" w:ascii="仿宋_GB2312" w:hAnsi="仿宋_GB2312" w:eastAsia="仿宋_GB2312" w:cs="仿宋_GB2312"/>
          <w:b/>
          <w:bCs/>
          <w:szCs w:val="32"/>
          <w:highlight w:val="none"/>
        </w:rPr>
        <w:t>适用情形：</w:t>
      </w:r>
      <w:r>
        <w:rPr>
          <w:rFonts w:hint="eastAsia" w:hAnsi="仿宋"/>
          <w:szCs w:val="32"/>
          <w:highlight w:val="none"/>
        </w:rPr>
        <w:t>因不当行为造成堤防沉降、位移、开裂等毁坏或者损坏堤防的行为。</w:t>
      </w:r>
    </w:p>
    <w:p>
      <w:pPr>
        <w:pStyle w:val="10"/>
        <w:keepNext w:val="0"/>
        <w:keepLines w:val="0"/>
        <w:pageBreakBefore w:val="0"/>
        <w:kinsoku/>
        <w:wordWrap/>
        <w:overflowPunct/>
        <w:topLinePunct w:val="0"/>
        <w:bidi w:val="0"/>
        <w:spacing w:line="560" w:lineRule="exact"/>
        <w:ind w:firstLine="600" w:firstLineChars="0"/>
        <w:textAlignment w:val="auto"/>
        <w:rPr>
          <w:rFonts w:hAnsi="仿宋"/>
          <w:szCs w:val="32"/>
          <w:highlight w:val="none"/>
        </w:rPr>
      </w:pPr>
      <w:r>
        <w:rPr>
          <w:rFonts w:hint="eastAsia" w:hAnsi="仿宋"/>
          <w:b/>
          <w:bCs/>
          <w:sz w:val="32"/>
          <w:szCs w:val="32"/>
          <w:highlight w:val="none"/>
          <w:lang w:val="en-US" w:eastAsia="zh-CN"/>
        </w:rPr>
        <w:t>2</w:t>
      </w:r>
      <w:r>
        <w:rPr>
          <w:rFonts w:hint="eastAsia" w:ascii="仿宋_GB2312" w:hAnsi="仿宋" w:eastAsia="仿宋_GB2312"/>
          <w:b/>
          <w:bCs/>
          <w:sz w:val="32"/>
          <w:szCs w:val="32"/>
          <w:highlight w:val="none"/>
          <w:lang w:val="en-US" w:eastAsia="zh-CN"/>
        </w:rPr>
        <w:t>.</w:t>
      </w:r>
      <w:r>
        <w:rPr>
          <w:rFonts w:hint="eastAsia" w:ascii="仿宋_GB2312" w:hAnsi="仿宋" w:eastAsia="仿宋_GB2312"/>
          <w:b/>
          <w:bCs/>
          <w:sz w:val="32"/>
          <w:szCs w:val="32"/>
          <w:highlight w:val="none"/>
          <w:lang w:eastAsia="zh-CN"/>
        </w:rPr>
        <w:t>河湖管理等级</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河湖管理等级依据</w:t>
      </w:r>
      <w:r>
        <w:rPr>
          <w:rFonts w:hint="eastAsia" w:ascii="仿宋_GB2312" w:hAnsi="仿宋" w:eastAsia="仿宋_GB2312"/>
          <w:sz w:val="32"/>
          <w:szCs w:val="32"/>
          <w:highlight w:val="none"/>
          <w:lang w:eastAsia="zh-CN"/>
        </w:rPr>
        <w:t>按照违法发生时间上一年度的</w:t>
      </w:r>
      <w:r>
        <w:rPr>
          <w:rFonts w:hint="eastAsia" w:ascii="仿宋_GB2312" w:hAnsi="仿宋" w:eastAsia="仿宋_GB2312"/>
          <w:sz w:val="32"/>
          <w:szCs w:val="32"/>
          <w:highlight w:val="none"/>
        </w:rPr>
        <w:t>上海市水务局发布的《上海市河道（湖泊）报告》认定</w:t>
      </w:r>
      <w:r>
        <w:rPr>
          <w:rFonts w:hint="eastAsia" w:hAnsi="仿宋"/>
          <w:szCs w:val="32"/>
          <w:highlight w:val="none"/>
        </w:rPr>
        <w:t>。</w:t>
      </w:r>
    </w:p>
    <w:p>
      <w:pPr>
        <w:pStyle w:val="10"/>
        <w:keepNext w:val="0"/>
        <w:keepLines w:val="0"/>
        <w:pageBreakBefore w:val="0"/>
        <w:kinsoku/>
        <w:wordWrap/>
        <w:overflowPunct/>
        <w:topLinePunct w:val="0"/>
        <w:bidi w:val="0"/>
        <w:spacing w:line="560" w:lineRule="exact"/>
        <w:ind w:firstLine="640"/>
        <w:textAlignment w:val="auto"/>
        <w:rPr>
          <w:rFonts w:hAnsi="仿宋"/>
          <w:szCs w:val="32"/>
          <w:highlight w:val="none"/>
        </w:rPr>
      </w:pPr>
      <w:r>
        <w:rPr>
          <w:rFonts w:hint="eastAsia" w:hAnsi="仿宋"/>
          <w:b/>
          <w:bCs/>
          <w:szCs w:val="32"/>
          <w:highlight w:val="none"/>
          <w:lang w:val="en-US" w:eastAsia="zh-CN"/>
        </w:rPr>
        <w:t>3.</w:t>
      </w:r>
      <w:r>
        <w:rPr>
          <w:rFonts w:hint="eastAsia" w:hAnsi="仿宋"/>
          <w:b/>
          <w:bCs/>
          <w:szCs w:val="32"/>
          <w:highlight w:val="none"/>
          <w:lang w:eastAsia="zh-CN"/>
        </w:rPr>
        <w:t>毁损程度：</w:t>
      </w:r>
      <w:r>
        <w:rPr>
          <w:rFonts w:hint="eastAsia" w:hAnsi="仿宋"/>
          <w:szCs w:val="32"/>
          <w:highlight w:val="none"/>
        </w:rPr>
        <w:t>根据现场违法情况</w:t>
      </w:r>
      <w:r>
        <w:rPr>
          <w:rFonts w:hint="eastAsia" w:hAnsi="仿宋"/>
          <w:szCs w:val="32"/>
          <w:highlight w:val="none"/>
          <w:lang w:eastAsia="zh-CN"/>
        </w:rPr>
        <w:t>，</w:t>
      </w:r>
      <w:r>
        <w:rPr>
          <w:rFonts w:hint="eastAsia" w:hAnsi="仿宋"/>
          <w:szCs w:val="32"/>
          <w:highlight w:val="none"/>
        </w:rPr>
        <w:t>“堤防毁损长度”“开缺凿孔数量”“开缺凿孔孔径”以罚款金额就高的原则选择</w:t>
      </w:r>
      <w:r>
        <w:rPr>
          <w:rFonts w:hint="eastAsia" w:hAnsi="仿宋"/>
          <w:szCs w:val="32"/>
          <w:highlight w:val="none"/>
          <w:lang w:eastAsia="zh-CN"/>
        </w:rPr>
        <w:t>一项</w:t>
      </w:r>
      <w:r>
        <w:rPr>
          <w:rFonts w:hint="eastAsia" w:hAnsi="仿宋"/>
          <w:szCs w:val="32"/>
          <w:highlight w:val="none"/>
        </w:rPr>
        <w:t>适用。</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 w:eastAsia="仿宋_GB2312"/>
          <w:sz w:val="32"/>
          <w:szCs w:val="32"/>
          <w:highlight w:val="none"/>
        </w:rPr>
      </w:pPr>
      <w:r>
        <w:rPr>
          <w:rFonts w:hint="eastAsia" w:ascii="仿宋_GB2312" w:hAnsi="仿宋" w:eastAsia="仿宋_GB2312"/>
          <w:b/>
          <w:bCs/>
          <w:sz w:val="32"/>
          <w:szCs w:val="32"/>
          <w:highlight w:val="none"/>
          <w:lang w:val="en-US" w:eastAsia="zh-CN"/>
        </w:rPr>
        <w:t>4</w:t>
      </w:r>
      <w:r>
        <w:rPr>
          <w:rFonts w:hint="eastAsia" w:ascii="仿宋_GB2312" w:hAnsi="仿宋" w:eastAsia="仿宋_GB2312"/>
          <w:b/>
          <w:bCs/>
          <w:sz w:val="32"/>
          <w:szCs w:val="32"/>
          <w:highlight w:val="none"/>
        </w:rPr>
        <w:t>.</w:t>
      </w:r>
      <w:r>
        <w:rPr>
          <w:rFonts w:hint="eastAsia" w:ascii="仿宋_GB2312" w:hAnsi="仿宋" w:eastAsia="仿宋_GB2312"/>
          <w:b/>
          <w:bCs/>
          <w:sz w:val="32"/>
          <w:szCs w:val="32"/>
          <w:highlight w:val="none"/>
          <w:lang w:eastAsia="zh-CN"/>
        </w:rPr>
        <w:t>汛期：</w:t>
      </w:r>
      <w:r>
        <w:rPr>
          <w:rFonts w:hint="eastAsia" w:ascii="仿宋_GB2312" w:hAnsi="仿宋" w:eastAsia="仿宋_GB2312"/>
          <w:sz w:val="32"/>
          <w:szCs w:val="32"/>
          <w:highlight w:val="none"/>
        </w:rPr>
        <w:t>本市汛期具体以上海市防汛指挥部发布的通告为准</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一般为6月1日至9月30日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w:t>
      </w:r>
    </w:p>
    <w:p>
      <w:pPr>
        <w:keepNext w:val="0"/>
        <w:keepLines w:val="0"/>
        <w:pageBreakBefore w:val="0"/>
        <w:kinsoku/>
        <w:wordWrap/>
        <w:overflowPunct/>
        <w:topLinePunct w:val="0"/>
        <w:bidi w:val="0"/>
        <w:spacing w:line="560" w:lineRule="exact"/>
        <w:textAlignment w:val="auto"/>
        <w:rPr>
          <w:rFonts w:ascii="仿宋_GB2312" w:hAnsi="仿宋" w:eastAsia="仿宋_GB2312"/>
          <w:sz w:val="32"/>
          <w:szCs w:val="32"/>
          <w:highlight w:val="none"/>
        </w:rPr>
      </w:pPr>
    </w:p>
    <w:p>
      <w:pPr>
        <w:keepNext w:val="0"/>
        <w:keepLines w:val="0"/>
        <w:pageBreakBefore w:val="0"/>
        <w:kinsoku/>
        <w:wordWrap/>
        <w:overflowPunct/>
        <w:topLinePunct w:val="0"/>
        <w:bidi w:val="0"/>
        <w:spacing w:line="240" w:lineRule="auto"/>
        <w:ind w:firstLine="0" w:firstLineChars="0"/>
        <w:textAlignment w:val="auto"/>
        <w:rPr>
          <w:rFonts w:ascii="仿宋_GB2312" w:hAnsi="仿宋_GB2312" w:eastAsia="仿宋_GB2312" w:cs="仿宋_GB2312"/>
          <w:sz w:val="32"/>
          <w:szCs w:val="32"/>
          <w:highlight w:val="none"/>
        </w:rPr>
      </w:pPr>
      <w:r>
        <w:rPr>
          <w:rFonts w:hint="eastAsia" w:ascii="微软雅黑" w:hAnsi="微软雅黑" w:eastAsia="微软雅黑"/>
          <w:b/>
          <w:sz w:val="32"/>
          <w:szCs w:val="32"/>
          <w:highlight w:val="none"/>
        </w:rPr>
        <w:br w:type="page"/>
      </w:r>
      <w:r>
        <w:rPr>
          <w:rFonts w:hint="eastAsia" w:ascii="微软雅黑" w:hAnsi="微软雅黑" w:eastAsia="微软雅黑"/>
          <w:b/>
          <w:sz w:val="32"/>
          <w:szCs w:val="32"/>
          <w:highlight w:val="none"/>
          <w:lang w:val="en-US" w:eastAsia="zh-CN"/>
        </w:rPr>
        <w:t xml:space="preserve">    </w:t>
      </w:r>
      <w:r>
        <w:rPr>
          <w:rFonts w:hint="eastAsia" w:ascii="微软雅黑" w:hAnsi="微软雅黑" w:eastAsia="微软雅黑"/>
          <w:b/>
          <w:sz w:val="32"/>
          <w:szCs w:val="32"/>
          <w:highlight w:val="none"/>
        </w:rPr>
        <w:t>十、未按要求编</w:t>
      </w:r>
      <w:r>
        <w:rPr>
          <w:rFonts w:hint="eastAsia" w:ascii="微软雅黑" w:hAnsi="微软雅黑" w:eastAsia="微软雅黑"/>
          <w:b/>
          <w:sz w:val="32"/>
          <w:szCs w:val="32"/>
          <w:highlight w:val="none"/>
          <w:lang w:eastAsia="zh-CN"/>
        </w:rPr>
        <w:t>报</w:t>
      </w:r>
      <w:r>
        <w:rPr>
          <w:rFonts w:hint="eastAsia" w:ascii="微软雅黑" w:hAnsi="微软雅黑" w:eastAsia="微软雅黑"/>
          <w:b/>
          <w:sz w:val="32"/>
          <w:szCs w:val="32"/>
          <w:highlight w:val="none"/>
        </w:rPr>
        <w:t>水土保持方案开工建设</w:t>
      </w:r>
    </w:p>
    <w:p>
      <w:pPr>
        <w:keepNext w:val="0"/>
        <w:keepLines w:val="0"/>
        <w:pageBreakBefore w:val="0"/>
        <w:kinsoku/>
        <w:wordWrap/>
        <w:overflowPunct/>
        <w:topLinePunct w:val="0"/>
        <w:bidi w:val="0"/>
        <w:spacing w:line="560" w:lineRule="exact"/>
        <w:ind w:firstLine="640" w:firstLineChars="200"/>
        <w:jc w:val="left"/>
        <w:textAlignment w:val="auto"/>
        <w:rPr>
          <w:rFonts w:ascii="微软雅黑" w:hAnsi="微软雅黑" w:eastAsia="微软雅黑"/>
          <w:bCs/>
          <w:sz w:val="32"/>
          <w:szCs w:val="32"/>
          <w:highlight w:val="none"/>
        </w:rPr>
      </w:pPr>
      <w:r>
        <w:rPr>
          <w:rFonts w:hint="eastAsia" w:ascii="微软雅黑" w:hAnsi="微软雅黑" w:eastAsia="微软雅黑"/>
          <w:bCs/>
          <w:sz w:val="32"/>
          <w:szCs w:val="32"/>
          <w:highlight w:val="none"/>
        </w:rPr>
        <w:t>（</w:t>
      </w:r>
      <w:r>
        <w:rPr>
          <w:rFonts w:hint="eastAsia" w:ascii="微软雅黑" w:hAnsi="微软雅黑" w:eastAsia="微软雅黑"/>
          <w:bCs/>
          <w:sz w:val="32"/>
          <w:szCs w:val="32"/>
          <w:highlight w:val="none"/>
          <w:lang w:eastAsia="zh-CN"/>
        </w:rPr>
        <w:t>一</w:t>
      </w:r>
      <w:r>
        <w:rPr>
          <w:rFonts w:hint="eastAsia" w:ascii="微软雅黑" w:hAnsi="微软雅黑" w:eastAsia="微软雅黑"/>
          <w:bCs/>
          <w:sz w:val="32"/>
          <w:szCs w:val="32"/>
          <w:highlight w:val="none"/>
        </w:rPr>
        <w:t>）法律依据</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1.违法依据</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b/>
          <w:bCs/>
          <w:sz w:val="32"/>
          <w:szCs w:val="32"/>
          <w:highlight w:val="none"/>
        </w:rPr>
        <w:t>《中华人民共和国水土保持法》第二十五条第一款</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b/>
          <w:bCs/>
          <w:sz w:val="32"/>
          <w:szCs w:val="32"/>
          <w:highlight w:val="none"/>
        </w:rPr>
        <w:t>《中华人民共和国水土保持法》第二十六条</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依法应当编制水土保持方案的生产建设项目，生产建设单位未编制水土保持方案或者水土保持方案方案未经水行政主管部门批准的，生产建设项目不得开工建设。</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ascii="微软雅黑" w:hAnsi="微软雅黑" w:eastAsia="微软雅黑"/>
          <w:sz w:val="32"/>
          <w:szCs w:val="32"/>
          <w:highlight w:val="none"/>
        </w:rPr>
        <w:t>2.</w:t>
      </w:r>
      <w:r>
        <w:rPr>
          <w:rFonts w:hint="eastAsia" w:ascii="微软雅黑" w:hAnsi="微软雅黑" w:eastAsia="微软雅黑"/>
          <w:sz w:val="32"/>
          <w:szCs w:val="32"/>
          <w:highlight w:val="none"/>
        </w:rPr>
        <w:t>处罚依据</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b/>
          <w:bCs/>
          <w:sz w:val="32"/>
          <w:szCs w:val="32"/>
          <w:highlight w:val="none"/>
        </w:rPr>
        <w:t>《中华人民共和国水土保持法》第五十三条第一项</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_GB2312" w:eastAsia="仿宋_GB2312" w:cs="仿宋_GB2312"/>
          <w:bCs/>
          <w:sz w:val="32"/>
          <w:szCs w:val="32"/>
          <w:highlight w:val="none"/>
        </w:rPr>
      </w:pPr>
      <w:r>
        <w:rPr>
          <w:rFonts w:hint="eastAsia" w:ascii="仿宋_GB2312" w:hAnsi="仿宋" w:eastAsia="仿宋_GB2312"/>
          <w:sz w:val="32"/>
          <w:szCs w:val="32"/>
          <w:highlight w:val="none"/>
        </w:rPr>
        <w:t>（一）依法应当编制水土保持方案的生产建设项目，未编制水土保持方案或者编制的水土保持方案未经批准而开工建设的；</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微软雅黑" w:hAnsi="微软雅黑" w:eastAsia="微软雅黑"/>
          <w:b/>
          <w:sz w:val="32"/>
          <w:szCs w:val="32"/>
          <w:highlight w:val="none"/>
        </w:rPr>
      </w:pPr>
      <w:r>
        <w:rPr>
          <w:rFonts w:hint="eastAsia" w:ascii="微软雅黑" w:hAnsi="微软雅黑" w:eastAsia="微软雅黑"/>
          <w:b/>
          <w:sz w:val="32"/>
          <w:szCs w:val="32"/>
          <w:highlight w:val="none"/>
        </w:rPr>
        <w:t>　</w:t>
      </w:r>
      <w:r>
        <w:rPr>
          <w:rFonts w:hint="eastAsia" w:ascii="微软雅黑" w:hAnsi="微软雅黑" w:eastAsia="微软雅黑"/>
          <w:bCs/>
          <w:sz w:val="32"/>
          <w:szCs w:val="32"/>
          <w:highlight w:val="none"/>
        </w:rPr>
        <w:t>　（</w:t>
      </w:r>
      <w:r>
        <w:rPr>
          <w:rFonts w:hint="eastAsia" w:ascii="微软雅黑" w:hAnsi="微软雅黑" w:eastAsia="微软雅黑"/>
          <w:bCs/>
          <w:sz w:val="32"/>
          <w:szCs w:val="32"/>
          <w:highlight w:val="none"/>
          <w:lang w:eastAsia="zh-CN"/>
        </w:rPr>
        <w:t>二</w:t>
      </w:r>
      <w:r>
        <w:rPr>
          <w:rFonts w:hint="eastAsia" w:ascii="微软雅黑" w:hAnsi="微软雅黑" w:eastAsia="微软雅黑"/>
          <w:bCs/>
          <w:sz w:val="32"/>
          <w:szCs w:val="32"/>
          <w:highlight w:val="none"/>
        </w:rPr>
        <w:t>）裁量规则</w:t>
      </w:r>
    </w:p>
    <w:tbl>
      <w:tblPr>
        <w:tblStyle w:val="7"/>
        <w:tblW w:w="52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40"/>
        <w:gridCol w:w="4731"/>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806"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裁量因素</w:t>
            </w:r>
          </w:p>
        </w:tc>
        <w:tc>
          <w:tcPr>
            <w:tcW w:w="265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具体程度</w:t>
            </w:r>
          </w:p>
        </w:tc>
        <w:tc>
          <w:tcPr>
            <w:tcW w:w="108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A</w:t>
            </w:r>
          </w:p>
        </w:tc>
        <w:tc>
          <w:tcPr>
            <w:tcW w:w="80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征占地面积</w:t>
            </w:r>
            <w:r>
              <w:rPr>
                <w:rFonts w:hint="eastAsia" w:ascii="仿宋_GB2312" w:hAnsi="仿宋_GB2312" w:eastAsia="仿宋_GB2312" w:cs="仿宋_GB2312"/>
                <w:szCs w:val="21"/>
                <w:highlight w:val="none"/>
                <w:lang w:eastAsia="zh-CN"/>
              </w:rPr>
              <w:t>（平方米）</w:t>
            </w:r>
          </w:p>
        </w:tc>
        <w:tc>
          <w:tcPr>
            <w:tcW w:w="265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10000（含）-15000（不含）以下,</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rPr>
              <w:t>或10000（不含）以下但挖填土方量10000立方米（含）以上</w:t>
            </w:r>
          </w:p>
        </w:tc>
        <w:tc>
          <w:tcPr>
            <w:tcW w:w="108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5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rPr>
              <w:t>5000</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20000</w:t>
            </w:r>
            <w:r>
              <w:rPr>
                <w:rFonts w:hint="eastAsia" w:ascii="仿宋_GB2312" w:hAnsi="仿宋_GB2312" w:eastAsia="仿宋_GB2312" w:cs="仿宋_GB2312"/>
                <w:szCs w:val="21"/>
                <w:highlight w:val="none"/>
                <w:lang w:eastAsia="zh-CN"/>
              </w:rPr>
              <w:t>（不含）</w:t>
            </w:r>
          </w:p>
        </w:tc>
        <w:tc>
          <w:tcPr>
            <w:tcW w:w="108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5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20000</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50000</w:t>
            </w:r>
            <w:r>
              <w:rPr>
                <w:rFonts w:hint="eastAsia" w:ascii="仿宋_GB2312" w:hAnsi="仿宋_GB2312" w:eastAsia="仿宋_GB2312" w:cs="仿宋_GB2312"/>
                <w:szCs w:val="21"/>
                <w:highlight w:val="none"/>
                <w:lang w:eastAsia="zh-CN"/>
              </w:rPr>
              <w:t>（不含）</w:t>
            </w:r>
          </w:p>
        </w:tc>
        <w:tc>
          <w:tcPr>
            <w:tcW w:w="108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5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50000</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100000</w:t>
            </w:r>
            <w:r>
              <w:rPr>
                <w:rFonts w:hint="eastAsia" w:ascii="仿宋_GB2312" w:hAnsi="仿宋_GB2312" w:eastAsia="仿宋_GB2312" w:cs="仿宋_GB2312"/>
                <w:szCs w:val="21"/>
                <w:highlight w:val="none"/>
                <w:lang w:eastAsia="zh-CN"/>
              </w:rPr>
              <w:t>（不含）</w:t>
            </w:r>
          </w:p>
        </w:tc>
        <w:tc>
          <w:tcPr>
            <w:tcW w:w="108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5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100000</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150000</w:t>
            </w:r>
            <w:r>
              <w:rPr>
                <w:rFonts w:hint="eastAsia" w:ascii="仿宋_GB2312" w:hAnsi="仿宋_GB2312" w:eastAsia="仿宋_GB2312" w:cs="仿宋_GB2312"/>
                <w:szCs w:val="21"/>
                <w:highlight w:val="none"/>
                <w:lang w:eastAsia="zh-CN"/>
              </w:rPr>
              <w:t>（不含）</w:t>
            </w:r>
          </w:p>
        </w:tc>
        <w:tc>
          <w:tcPr>
            <w:tcW w:w="108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5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default" w:ascii="Arial" w:hAnsi="Arial" w:eastAsia="仿宋_GB2312" w:cs="Arial"/>
                <w:szCs w:val="21"/>
                <w:highlight w:val="none"/>
              </w:rPr>
              <w:t>≥</w:t>
            </w:r>
            <w:r>
              <w:rPr>
                <w:rFonts w:hint="eastAsia" w:ascii="仿宋_GB2312" w:hAnsi="仿宋_GB2312" w:eastAsia="仿宋_GB2312" w:cs="仿宋_GB2312"/>
                <w:szCs w:val="21"/>
                <w:highlight w:val="none"/>
              </w:rPr>
              <w:t>150000</w:t>
            </w:r>
          </w:p>
        </w:tc>
        <w:tc>
          <w:tcPr>
            <w:tcW w:w="108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B</w:t>
            </w:r>
          </w:p>
        </w:tc>
        <w:tc>
          <w:tcPr>
            <w:tcW w:w="80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方案编制</w:t>
            </w:r>
          </w:p>
        </w:tc>
        <w:tc>
          <w:tcPr>
            <w:tcW w:w="265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方案已编制未审批</w:t>
            </w:r>
          </w:p>
        </w:tc>
        <w:tc>
          <w:tcPr>
            <w:tcW w:w="108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65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方案未编制</w:t>
            </w:r>
          </w:p>
        </w:tc>
        <w:tc>
          <w:tcPr>
            <w:tcW w:w="108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C</w:t>
            </w:r>
          </w:p>
        </w:tc>
        <w:tc>
          <w:tcPr>
            <w:tcW w:w="80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实施时间</w:t>
            </w:r>
          </w:p>
        </w:tc>
        <w:tc>
          <w:tcPr>
            <w:tcW w:w="265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开工1个月及以内</w:t>
            </w:r>
          </w:p>
        </w:tc>
        <w:tc>
          <w:tcPr>
            <w:tcW w:w="108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57"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1"/>
                <w:highlight w:val="none"/>
              </w:rPr>
            </w:pPr>
          </w:p>
        </w:tc>
        <w:tc>
          <w:tcPr>
            <w:tcW w:w="80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1"/>
                <w:highlight w:val="none"/>
              </w:rPr>
            </w:pPr>
          </w:p>
        </w:tc>
        <w:tc>
          <w:tcPr>
            <w:tcW w:w="265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开工1个月以上的</w:t>
            </w:r>
          </w:p>
        </w:tc>
        <w:tc>
          <w:tcPr>
            <w:tcW w:w="108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r>
    </w:tbl>
    <w:p>
      <w:pPr>
        <w:keepNext w:val="0"/>
        <w:keepLines w:val="0"/>
        <w:pageBreakBefore w:val="0"/>
        <w:kinsoku/>
        <w:wordWrap/>
        <w:overflowPunct/>
        <w:topLinePunct w:val="0"/>
        <w:bidi w:val="0"/>
        <w:spacing w:afterLines="0" w:line="560" w:lineRule="exact"/>
        <w:jc w:val="left"/>
        <w:textAlignment w:val="auto"/>
        <w:rPr>
          <w:rFonts w:ascii="微软雅黑" w:hAnsi="微软雅黑" w:eastAsia="微软雅黑"/>
          <w:bCs/>
          <w:sz w:val="32"/>
          <w:szCs w:val="32"/>
          <w:highlight w:val="none"/>
        </w:rPr>
      </w:pPr>
      <w:r>
        <w:rPr>
          <w:rFonts w:hint="eastAsia" w:ascii="微软雅黑" w:hAnsi="微软雅黑" w:eastAsia="微软雅黑"/>
          <w:b/>
          <w:sz w:val="30"/>
          <w:szCs w:val="30"/>
          <w:highlight w:val="none"/>
        </w:rPr>
        <w:t>　　</w:t>
      </w:r>
      <w:r>
        <w:rPr>
          <w:rFonts w:hint="eastAsia" w:ascii="微软雅黑" w:hAnsi="微软雅黑" w:eastAsia="微软雅黑"/>
          <w:bCs/>
          <w:sz w:val="32"/>
          <w:szCs w:val="32"/>
          <w:highlight w:val="none"/>
        </w:rPr>
        <w:t>（</w:t>
      </w:r>
      <w:r>
        <w:rPr>
          <w:rFonts w:hint="eastAsia" w:ascii="微软雅黑" w:hAnsi="微软雅黑" w:eastAsia="微软雅黑"/>
          <w:bCs/>
          <w:sz w:val="32"/>
          <w:szCs w:val="32"/>
          <w:highlight w:val="none"/>
          <w:lang w:eastAsia="zh-CN"/>
        </w:rPr>
        <w:t>三</w:t>
      </w:r>
      <w:r>
        <w:rPr>
          <w:rFonts w:hint="eastAsia" w:ascii="微软雅黑" w:hAnsi="微软雅黑" w:eastAsia="微软雅黑"/>
          <w:bCs/>
          <w:sz w:val="32"/>
          <w:szCs w:val="32"/>
          <w:highlight w:val="none"/>
        </w:rPr>
        <w:t>）使用说明</w:t>
      </w:r>
    </w:p>
    <w:p>
      <w:pPr>
        <w:keepNext w:val="0"/>
        <w:keepLines w:val="0"/>
        <w:pageBreakBefore w:val="0"/>
        <w:kinsoku/>
        <w:wordWrap/>
        <w:overflowPunct/>
        <w:topLinePunct w:val="0"/>
        <w:bidi w:val="0"/>
        <w:spacing w:afterLines="0" w:line="560" w:lineRule="exact"/>
        <w:ind w:firstLine="643" w:firstLineChars="200"/>
        <w:jc w:val="left"/>
        <w:textAlignment w:val="auto"/>
        <w:rPr>
          <w:rFonts w:ascii="仿宋_GB2312" w:hAnsi="仿宋" w:eastAsia="仿宋_GB2312"/>
          <w:color w:val="000000"/>
          <w:sz w:val="32"/>
          <w:szCs w:val="32"/>
          <w:highlight w:val="none"/>
        </w:rPr>
      </w:pPr>
      <w:r>
        <w:rPr>
          <w:rFonts w:ascii="仿宋_GB2312" w:hAnsi="仿宋" w:eastAsia="仿宋_GB2312"/>
          <w:b/>
          <w:bCs/>
          <w:color w:val="000000"/>
          <w:sz w:val="32"/>
          <w:szCs w:val="32"/>
          <w:highlight w:val="none"/>
        </w:rPr>
        <w:t>1.</w:t>
      </w:r>
      <w:r>
        <w:rPr>
          <w:rFonts w:hint="eastAsia" w:ascii="仿宋_GB2312" w:hAnsi="仿宋" w:eastAsia="仿宋_GB2312"/>
          <w:b/>
          <w:bCs/>
          <w:color w:val="000000"/>
          <w:sz w:val="32"/>
          <w:szCs w:val="32"/>
          <w:highlight w:val="none"/>
          <w:lang w:eastAsia="zh-CN"/>
        </w:rPr>
        <w:t>易发区：</w:t>
      </w:r>
      <w:r>
        <w:rPr>
          <w:rFonts w:ascii="仿宋_GB2312" w:hAnsi="仿宋" w:eastAsia="仿宋_GB2312"/>
          <w:color w:val="000000"/>
          <w:sz w:val="32"/>
          <w:szCs w:val="32"/>
          <w:highlight w:val="none"/>
        </w:rPr>
        <w:t>上海市易发区以及易发区范围划定，依据《上海市水土保持规划修编（2021-2035 年）》版。</w:t>
      </w:r>
    </w:p>
    <w:p>
      <w:pPr>
        <w:pStyle w:val="2"/>
        <w:spacing w:after="0" w:line="560" w:lineRule="exact"/>
        <w:ind w:firstLine="643" w:firstLineChars="200"/>
        <w:rPr>
          <w:rFonts w:hint="default" w:ascii="仿宋_GB2312" w:hAnsi="仿宋" w:eastAsia="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2.生产建设项目</w:t>
      </w:r>
      <w:r>
        <w:rPr>
          <w:rFonts w:hint="eastAsia" w:ascii="仿宋_GB2312" w:hAnsi="仿宋_GB2312" w:eastAsia="仿宋_GB2312" w:cs="仿宋_GB2312"/>
          <w:sz w:val="32"/>
          <w:szCs w:val="32"/>
          <w:highlight w:val="none"/>
          <w:lang w:val="en-US" w:eastAsia="zh-CN"/>
        </w:rPr>
        <w:t>：依据《水利部办公厅关于印发生产建设项目水土保持技术文件编写和印制格式规定（试行）的通知》（办水保〔2018〕135号）确定。</w:t>
      </w:r>
    </w:p>
    <w:p>
      <w:pPr>
        <w:pStyle w:val="2"/>
        <w:spacing w:after="0" w:line="560" w:lineRule="exact"/>
        <w:ind w:firstLine="643" w:firstLineChars="200"/>
        <w:rPr>
          <w:rFonts w:hint="default" w:ascii="仿宋_GB2312" w:hAnsi="仿宋" w:eastAsia="仿宋_GB2312"/>
          <w:sz w:val="32"/>
          <w:szCs w:val="32"/>
          <w:highlight w:val="none"/>
          <w:lang w:val="en-US" w:eastAsia="zh-CN"/>
        </w:rPr>
      </w:pPr>
      <w:r>
        <w:rPr>
          <w:rFonts w:hint="eastAsia" w:ascii="仿宋_GB2312" w:hAnsi="仿宋" w:eastAsia="仿宋_GB2312"/>
          <w:b/>
          <w:bCs/>
          <w:color w:val="000000"/>
          <w:sz w:val="32"/>
          <w:szCs w:val="32"/>
          <w:highlight w:val="none"/>
          <w:lang w:val="en-US" w:eastAsia="zh-CN"/>
        </w:rPr>
        <w:t>3.方案</w:t>
      </w:r>
      <w:r>
        <w:rPr>
          <w:rFonts w:hint="eastAsia" w:ascii="仿宋_GB2312" w:hAnsi="仿宋" w:eastAsia="仿宋_GB2312"/>
          <w:b/>
          <w:bCs/>
          <w:sz w:val="32"/>
          <w:szCs w:val="32"/>
          <w:highlight w:val="none"/>
          <w:lang w:val="en-US" w:eastAsia="zh-CN"/>
        </w:rPr>
        <w:t>编制：</w:t>
      </w:r>
      <w:r>
        <w:rPr>
          <w:rFonts w:hint="eastAsia" w:ascii="仿宋_GB2312" w:hAnsi="仿宋" w:eastAsia="仿宋_GB2312"/>
          <w:b w:val="0"/>
          <w:bCs w:val="0"/>
          <w:sz w:val="32"/>
          <w:szCs w:val="32"/>
          <w:highlight w:val="none"/>
          <w:lang w:eastAsia="zh-CN"/>
        </w:rPr>
        <w:t>依据</w:t>
      </w:r>
      <w:r>
        <w:rPr>
          <w:rFonts w:hint="eastAsia" w:ascii="仿宋_GB2312" w:hAnsi="仿宋" w:eastAsia="仿宋_GB2312"/>
          <w:b w:val="0"/>
          <w:bCs w:val="0"/>
          <w:sz w:val="32"/>
          <w:szCs w:val="32"/>
          <w:highlight w:val="none"/>
        </w:rPr>
        <w:t>《上海市水土保持管理办法》第十条</w:t>
      </w:r>
      <w:r>
        <w:rPr>
          <w:rFonts w:hint="eastAsia" w:ascii="仿宋_GB2312" w:hAnsi="仿宋" w:eastAsia="仿宋_GB2312"/>
          <w:b w:val="0"/>
          <w:bCs w:val="0"/>
          <w:sz w:val="32"/>
          <w:szCs w:val="32"/>
          <w:highlight w:val="none"/>
          <w:lang w:eastAsia="zh-CN"/>
        </w:rPr>
        <w:t>、</w:t>
      </w:r>
      <w:r>
        <w:rPr>
          <w:rFonts w:hint="eastAsia" w:ascii="仿宋_GB2312" w:hAnsi="仿宋" w:eastAsia="仿宋_GB2312"/>
          <w:b w:val="0"/>
          <w:bCs w:val="0"/>
          <w:sz w:val="32"/>
          <w:szCs w:val="32"/>
          <w:highlight w:val="none"/>
        </w:rPr>
        <w:t>第十五条</w:t>
      </w:r>
      <w:r>
        <w:rPr>
          <w:rFonts w:hint="eastAsia" w:ascii="仿宋_GB2312" w:hAnsi="仿宋" w:eastAsia="仿宋_GB2312"/>
          <w:b w:val="0"/>
          <w:bCs w:val="0"/>
          <w:sz w:val="32"/>
          <w:szCs w:val="32"/>
          <w:highlight w:val="none"/>
          <w:lang w:eastAsia="zh-CN"/>
        </w:rPr>
        <w:t>中的要求落实</w:t>
      </w:r>
      <w:r>
        <w:rPr>
          <w:rFonts w:hint="eastAsia" w:ascii="仿宋_GB2312" w:hAnsi="仿宋" w:eastAsia="仿宋_GB2312"/>
          <w:sz w:val="32"/>
          <w:szCs w:val="32"/>
          <w:highlight w:val="none"/>
        </w:rPr>
        <w:t>。</w:t>
      </w: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ascii="微软雅黑" w:hAnsi="微软雅黑" w:eastAsia="微软雅黑"/>
          <w:b/>
          <w:sz w:val="32"/>
          <w:szCs w:val="32"/>
          <w:highlight w:val="none"/>
        </w:rPr>
      </w:pPr>
      <w:r>
        <w:rPr>
          <w:rFonts w:hint="eastAsia" w:ascii="微软雅黑" w:hAnsi="微软雅黑" w:eastAsia="微软雅黑"/>
          <w:b/>
          <w:sz w:val="32"/>
          <w:szCs w:val="32"/>
          <w:highlight w:val="none"/>
        </w:rPr>
        <w:t>十一、未按要求变更水土保持方案</w:t>
      </w:r>
    </w:p>
    <w:p>
      <w:pPr>
        <w:keepNext w:val="0"/>
        <w:keepLines w:val="0"/>
        <w:pageBreakBefore w:val="0"/>
        <w:kinsoku/>
        <w:wordWrap/>
        <w:overflowPunct/>
        <w:topLinePunct w:val="0"/>
        <w:bidi w:val="0"/>
        <w:spacing w:line="560" w:lineRule="exact"/>
        <w:ind w:firstLine="640" w:firstLineChars="200"/>
        <w:jc w:val="left"/>
        <w:textAlignment w:val="auto"/>
        <w:rPr>
          <w:rFonts w:ascii="微软雅黑" w:hAnsi="微软雅黑" w:eastAsia="微软雅黑"/>
          <w:bCs/>
          <w:sz w:val="32"/>
          <w:szCs w:val="32"/>
          <w:highlight w:val="none"/>
        </w:rPr>
      </w:pPr>
      <w:r>
        <w:rPr>
          <w:rFonts w:hint="eastAsia" w:ascii="微软雅黑" w:hAnsi="微软雅黑" w:eastAsia="微软雅黑"/>
          <w:bCs/>
          <w:sz w:val="32"/>
          <w:szCs w:val="32"/>
          <w:highlight w:val="none"/>
        </w:rPr>
        <w:t>（</w:t>
      </w:r>
      <w:r>
        <w:rPr>
          <w:rFonts w:hint="eastAsia" w:ascii="微软雅黑" w:hAnsi="微软雅黑" w:eastAsia="微软雅黑"/>
          <w:bCs/>
          <w:sz w:val="32"/>
          <w:szCs w:val="32"/>
          <w:highlight w:val="none"/>
          <w:lang w:eastAsia="zh-CN"/>
        </w:rPr>
        <w:t>一</w:t>
      </w:r>
      <w:r>
        <w:rPr>
          <w:rFonts w:hint="eastAsia" w:ascii="微软雅黑" w:hAnsi="微软雅黑" w:eastAsia="微软雅黑"/>
          <w:bCs/>
          <w:sz w:val="32"/>
          <w:szCs w:val="32"/>
          <w:highlight w:val="none"/>
        </w:rPr>
        <w:t>）法律依据</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hint="eastAsia" w:ascii="微软雅黑" w:hAnsi="微软雅黑" w:eastAsia="微软雅黑"/>
          <w:sz w:val="32"/>
          <w:szCs w:val="32"/>
          <w:highlight w:val="none"/>
        </w:rPr>
        <w:t>1.违法依据</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 w:eastAsia="仿宋_GB2312"/>
          <w:b/>
          <w:bCs/>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b/>
          <w:bCs/>
          <w:sz w:val="32"/>
          <w:szCs w:val="32"/>
          <w:highlight w:val="none"/>
        </w:rPr>
        <w:t>《中华人民共和国水土保持法》第二十五条第三款</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水土保持方案经批准后，生产建设项目的地点、规模发生重大变化的，应当补充或者修改水土保持方案并报原审批机关批准的。水土保持方案实施过程中，水土保持措施需要作出重大变更的，应当经原审批机关批准。</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sz w:val="32"/>
          <w:szCs w:val="32"/>
          <w:highlight w:val="none"/>
        </w:rPr>
      </w:pPr>
      <w:r>
        <w:rPr>
          <w:rFonts w:ascii="微软雅黑" w:hAnsi="微软雅黑" w:eastAsia="微软雅黑"/>
          <w:sz w:val="32"/>
          <w:szCs w:val="32"/>
          <w:highlight w:val="none"/>
        </w:rPr>
        <w:t>2.</w:t>
      </w:r>
      <w:r>
        <w:rPr>
          <w:rFonts w:hint="eastAsia" w:ascii="微软雅黑" w:hAnsi="微软雅黑" w:eastAsia="微软雅黑"/>
          <w:sz w:val="32"/>
          <w:szCs w:val="32"/>
          <w:highlight w:val="none"/>
        </w:rPr>
        <w:t>处罚依据</w:t>
      </w:r>
    </w:p>
    <w:p>
      <w:pPr>
        <w:keepNext w:val="0"/>
        <w:keepLines w:val="0"/>
        <w:pageBreakBefore w:val="0"/>
        <w:kinsoku/>
        <w:wordWrap/>
        <w:overflowPunct/>
        <w:topLinePunct w:val="0"/>
        <w:bidi w:val="0"/>
        <w:spacing w:line="560" w:lineRule="exact"/>
        <w:ind w:firstLine="643" w:firstLineChars="200"/>
        <w:jc w:val="left"/>
        <w:textAlignment w:val="auto"/>
        <w:rPr>
          <w:rFonts w:ascii="仿宋_GB2312" w:hAnsi="仿宋" w:eastAsia="仿宋_GB2312"/>
          <w:b/>
          <w:bCs/>
          <w:sz w:val="32"/>
          <w:szCs w:val="32"/>
          <w:highlight w:val="none"/>
        </w:rPr>
      </w:pPr>
      <w:r>
        <w:rPr>
          <w:rFonts w:hint="eastAsia" w:ascii="仿宋_GB2312" w:hAnsi="仿宋" w:eastAsia="仿宋_GB2312"/>
          <w:b/>
          <w:bCs/>
          <w:sz w:val="32"/>
          <w:szCs w:val="32"/>
          <w:highlight w:val="none"/>
        </w:rPr>
        <w:t>●《中华人民共和国水土保持法》第五十三条第二项、第三项</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pPr>
        <w:keepNext w:val="0"/>
        <w:keepLines w:val="0"/>
        <w:pageBreakBefore w:val="0"/>
        <w:kinsoku/>
        <w:wordWrap/>
        <w:overflowPunct/>
        <w:topLinePunct w:val="0"/>
        <w:bidi w:val="0"/>
        <w:spacing w:line="560" w:lineRule="exact"/>
        <w:ind w:firstLine="640" w:firstLineChars="200"/>
        <w:jc w:val="left"/>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（二）生产建设项目的地点、规模发生重大变化的，未补充、修改水土保持方案或者补充、修改的水土保持方案未经原审批机关批准的；</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（三）水土保持方案实施过程中，未经原审批机关批准，对水土保持措施作出重大变更的。</w:t>
      </w:r>
    </w:p>
    <w:p>
      <w:pPr>
        <w:keepNext w:val="0"/>
        <w:keepLines w:val="0"/>
        <w:pageBreakBefore w:val="0"/>
        <w:kinsoku/>
        <w:wordWrap/>
        <w:overflowPunct/>
        <w:topLinePunct w:val="0"/>
        <w:bidi w:val="0"/>
        <w:spacing w:line="560" w:lineRule="exact"/>
        <w:ind w:firstLine="640" w:firstLineChars="200"/>
        <w:jc w:val="left"/>
        <w:textAlignment w:val="auto"/>
        <w:rPr>
          <w:rFonts w:ascii="微软雅黑" w:hAnsi="微软雅黑" w:eastAsia="微软雅黑"/>
          <w:bCs/>
          <w:sz w:val="30"/>
          <w:szCs w:val="30"/>
          <w:highlight w:val="none"/>
        </w:rPr>
      </w:pPr>
      <w:r>
        <w:rPr>
          <w:rFonts w:hint="eastAsia" w:ascii="微软雅黑" w:hAnsi="微软雅黑" w:eastAsia="微软雅黑"/>
          <w:bCs/>
          <w:sz w:val="32"/>
          <w:szCs w:val="32"/>
          <w:highlight w:val="none"/>
        </w:rPr>
        <w:t>（</w:t>
      </w:r>
      <w:r>
        <w:rPr>
          <w:rFonts w:hint="eastAsia" w:ascii="微软雅黑" w:hAnsi="微软雅黑" w:eastAsia="微软雅黑"/>
          <w:bCs/>
          <w:sz w:val="32"/>
          <w:szCs w:val="32"/>
          <w:highlight w:val="none"/>
          <w:lang w:eastAsia="zh-CN"/>
        </w:rPr>
        <w:t>二</w:t>
      </w:r>
      <w:r>
        <w:rPr>
          <w:rFonts w:hint="eastAsia" w:ascii="微软雅黑" w:hAnsi="微软雅黑" w:eastAsia="微软雅黑"/>
          <w:bCs/>
          <w:sz w:val="32"/>
          <w:szCs w:val="32"/>
          <w:highlight w:val="none"/>
        </w:rPr>
        <w:t>）裁量规则</w:t>
      </w:r>
    </w:p>
    <w:tbl>
      <w:tblPr>
        <w:tblStyle w:val="7"/>
        <w:tblW w:w="52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94"/>
        <w:gridCol w:w="4432"/>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83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裁量因素</w:t>
            </w:r>
          </w:p>
        </w:tc>
        <w:tc>
          <w:tcPr>
            <w:tcW w:w="248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具体程度</w:t>
            </w:r>
          </w:p>
        </w:tc>
        <w:tc>
          <w:tcPr>
            <w:tcW w:w="12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A</w:t>
            </w:r>
          </w:p>
        </w:tc>
        <w:tc>
          <w:tcPr>
            <w:tcW w:w="83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征占地面积</w:t>
            </w:r>
            <w:r>
              <w:rPr>
                <w:rFonts w:hint="eastAsia" w:ascii="仿宋_GB2312" w:hAnsi="仿宋_GB2312" w:eastAsia="仿宋_GB2312" w:cs="仿宋_GB2312"/>
                <w:szCs w:val="21"/>
                <w:highlight w:val="none"/>
                <w:lang w:eastAsia="zh-CN"/>
              </w:rPr>
              <w:t>（平方米）</w:t>
            </w:r>
          </w:p>
        </w:tc>
        <w:tc>
          <w:tcPr>
            <w:tcW w:w="248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10000</w:t>
            </w:r>
            <w:r>
              <w:rPr>
                <w:rFonts w:hint="eastAsia" w:ascii="仿宋_GB2312" w:hAnsi="仿宋_GB2312" w:eastAsia="仿宋_GB2312" w:cs="仿宋_GB2312"/>
                <w:szCs w:val="21"/>
                <w:highlight w:val="none"/>
                <w:lang w:eastAsia="zh-CN"/>
              </w:rPr>
              <w:t>（含）-</w:t>
            </w:r>
            <w:r>
              <w:rPr>
                <w:rFonts w:hint="eastAsia" w:ascii="仿宋_GB2312" w:hAnsi="仿宋_GB2312" w:eastAsia="仿宋_GB2312" w:cs="仿宋_GB2312"/>
                <w:szCs w:val="21"/>
                <w:highlight w:val="none"/>
              </w:rPr>
              <w:t>20000</w:t>
            </w:r>
            <w:r>
              <w:rPr>
                <w:rFonts w:hint="eastAsia" w:ascii="仿宋_GB2312" w:hAnsi="仿宋_GB2312" w:eastAsia="仿宋_GB2312" w:cs="仿宋_GB2312"/>
                <w:szCs w:val="21"/>
                <w:highlight w:val="none"/>
                <w:lang w:eastAsia="zh-CN"/>
              </w:rPr>
              <w:t>（不含）</w:t>
            </w:r>
          </w:p>
        </w:tc>
        <w:tc>
          <w:tcPr>
            <w:tcW w:w="12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ascii="仿宋_GB2312" w:hAnsi="仿宋_GB2312" w:eastAsia="仿宋_GB2312" w:cs="仿宋_GB2312"/>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3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48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20000</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50000</w:t>
            </w:r>
            <w:r>
              <w:rPr>
                <w:rFonts w:hint="eastAsia" w:ascii="仿宋_GB2312" w:hAnsi="仿宋_GB2312" w:eastAsia="仿宋_GB2312" w:cs="仿宋_GB2312"/>
                <w:szCs w:val="21"/>
                <w:highlight w:val="none"/>
                <w:lang w:eastAsia="zh-CN"/>
              </w:rPr>
              <w:t>（不含）</w:t>
            </w:r>
          </w:p>
        </w:tc>
        <w:tc>
          <w:tcPr>
            <w:tcW w:w="12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ascii="仿宋_GB2312" w:hAnsi="仿宋_GB2312" w:eastAsia="仿宋_GB2312" w:cs="仿宋_GB2312"/>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3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48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50000</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100000</w:t>
            </w:r>
            <w:r>
              <w:rPr>
                <w:rFonts w:hint="eastAsia" w:ascii="仿宋_GB2312" w:hAnsi="仿宋_GB2312" w:eastAsia="仿宋_GB2312" w:cs="仿宋_GB2312"/>
                <w:szCs w:val="21"/>
                <w:highlight w:val="none"/>
                <w:lang w:eastAsia="zh-CN"/>
              </w:rPr>
              <w:t>（不含）</w:t>
            </w:r>
          </w:p>
        </w:tc>
        <w:tc>
          <w:tcPr>
            <w:tcW w:w="12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ascii="仿宋_GB2312" w:hAnsi="仿宋_GB2312" w:eastAsia="仿宋_GB2312" w:cs="仿宋_GB2312"/>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3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48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100000</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150000</w:t>
            </w:r>
            <w:r>
              <w:rPr>
                <w:rFonts w:hint="eastAsia" w:ascii="仿宋_GB2312" w:hAnsi="仿宋_GB2312" w:eastAsia="仿宋_GB2312" w:cs="仿宋_GB2312"/>
                <w:szCs w:val="21"/>
                <w:highlight w:val="none"/>
                <w:lang w:eastAsia="zh-CN"/>
              </w:rPr>
              <w:t>（不含）</w:t>
            </w:r>
          </w:p>
        </w:tc>
        <w:tc>
          <w:tcPr>
            <w:tcW w:w="12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ascii="仿宋_GB2312" w:hAnsi="仿宋_GB2312" w:eastAsia="仿宋_GB2312" w:cs="仿宋_GB2312"/>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3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48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default" w:ascii="Arial" w:hAnsi="Arial" w:eastAsia="仿宋_GB2312" w:cs="Arial"/>
                <w:szCs w:val="21"/>
                <w:highlight w:val="none"/>
              </w:rPr>
              <w:t>≥</w:t>
            </w:r>
            <w:r>
              <w:rPr>
                <w:rFonts w:hint="eastAsia" w:ascii="仿宋_GB2312" w:hAnsi="仿宋_GB2312" w:eastAsia="仿宋_GB2312" w:cs="仿宋_GB2312"/>
                <w:szCs w:val="21"/>
                <w:highlight w:val="none"/>
              </w:rPr>
              <w:t>150000</w:t>
            </w:r>
          </w:p>
        </w:tc>
        <w:tc>
          <w:tcPr>
            <w:tcW w:w="12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B</w:t>
            </w:r>
          </w:p>
        </w:tc>
        <w:tc>
          <w:tcPr>
            <w:tcW w:w="83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宋体" w:cs="仿宋_GB2312"/>
                <w:szCs w:val="21"/>
                <w:highlight w:val="none"/>
                <w:lang w:eastAsia="zh-CN"/>
              </w:rPr>
            </w:pPr>
            <w:r>
              <w:rPr>
                <w:rFonts w:hint="eastAsia" w:ascii="仿宋_GB2312" w:hAnsi="仿宋_GB2312" w:eastAsia="仿宋_GB2312" w:cs="仿宋_GB2312"/>
                <w:szCs w:val="21"/>
                <w:highlight w:val="none"/>
                <w:lang w:eastAsia="zh-CN"/>
              </w:rPr>
              <w:t>实施区域</w:t>
            </w:r>
          </w:p>
        </w:tc>
        <w:tc>
          <w:tcPr>
            <w:tcW w:w="248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变更</w:t>
            </w:r>
            <w:r>
              <w:rPr>
                <w:rFonts w:hint="eastAsia" w:ascii="仿宋_GB2312" w:hAnsi="仿宋_GB2312" w:eastAsia="仿宋_GB2312" w:cs="仿宋_GB2312"/>
                <w:szCs w:val="21"/>
                <w:highlight w:val="none"/>
              </w:rPr>
              <w:t>部分</w:t>
            </w:r>
            <w:r>
              <w:rPr>
                <w:rFonts w:hint="eastAsia" w:ascii="仿宋_GB2312" w:hAnsi="仿宋_GB2312" w:eastAsia="仿宋_GB2312" w:cs="仿宋_GB2312"/>
                <w:szCs w:val="21"/>
                <w:highlight w:val="none"/>
                <w:lang w:eastAsia="zh-CN"/>
              </w:rPr>
              <w:t>不</w:t>
            </w:r>
            <w:r>
              <w:rPr>
                <w:rFonts w:hint="eastAsia" w:ascii="仿宋_GB2312" w:hAnsi="仿宋_GB2312" w:eastAsia="仿宋_GB2312" w:cs="仿宋_GB2312"/>
                <w:szCs w:val="21"/>
                <w:highlight w:val="none"/>
              </w:rPr>
              <w:t>涉及重点保护区域</w:t>
            </w:r>
          </w:p>
        </w:tc>
        <w:tc>
          <w:tcPr>
            <w:tcW w:w="12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83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p>
        </w:tc>
        <w:tc>
          <w:tcPr>
            <w:tcW w:w="248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变更</w:t>
            </w:r>
            <w:r>
              <w:rPr>
                <w:rFonts w:hint="eastAsia" w:ascii="仿宋_GB2312" w:hAnsi="仿宋_GB2312" w:eastAsia="仿宋_GB2312" w:cs="仿宋_GB2312"/>
                <w:szCs w:val="21"/>
                <w:highlight w:val="none"/>
              </w:rPr>
              <w:t>部分涉及重点保护区域的</w:t>
            </w:r>
          </w:p>
        </w:tc>
        <w:tc>
          <w:tcPr>
            <w:tcW w:w="12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C</w:t>
            </w:r>
          </w:p>
        </w:tc>
        <w:tc>
          <w:tcPr>
            <w:tcW w:w="83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方案编制</w:t>
            </w:r>
          </w:p>
        </w:tc>
        <w:tc>
          <w:tcPr>
            <w:tcW w:w="248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eastAsia="zh-CN"/>
              </w:rPr>
              <w:t>变更</w:t>
            </w:r>
            <w:r>
              <w:rPr>
                <w:rFonts w:hint="eastAsia" w:ascii="仿宋_GB2312" w:hAnsi="仿宋_GB2312" w:eastAsia="仿宋_GB2312" w:cs="仿宋_GB2312"/>
                <w:szCs w:val="21"/>
                <w:highlight w:val="none"/>
              </w:rPr>
              <w:t>方案已编制未审批</w:t>
            </w:r>
          </w:p>
        </w:tc>
        <w:tc>
          <w:tcPr>
            <w:tcW w:w="12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7"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1"/>
                <w:highlight w:val="none"/>
              </w:rPr>
            </w:pPr>
          </w:p>
        </w:tc>
        <w:tc>
          <w:tcPr>
            <w:tcW w:w="83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Cs w:val="21"/>
                <w:highlight w:val="none"/>
              </w:rPr>
            </w:pPr>
          </w:p>
        </w:tc>
        <w:tc>
          <w:tcPr>
            <w:tcW w:w="248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变更</w:t>
            </w:r>
            <w:r>
              <w:rPr>
                <w:rFonts w:hint="eastAsia" w:ascii="仿宋_GB2312" w:hAnsi="仿宋_GB2312" w:eastAsia="仿宋_GB2312" w:cs="仿宋_GB2312"/>
                <w:szCs w:val="21"/>
                <w:highlight w:val="none"/>
              </w:rPr>
              <w:t>方案未编制</w:t>
            </w:r>
          </w:p>
        </w:tc>
        <w:tc>
          <w:tcPr>
            <w:tcW w:w="122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r>
    </w:tbl>
    <w:p>
      <w:pPr>
        <w:keepNext w:val="0"/>
        <w:keepLines w:val="0"/>
        <w:pageBreakBefore w:val="0"/>
        <w:kinsoku/>
        <w:wordWrap/>
        <w:overflowPunct/>
        <w:topLinePunct w:val="0"/>
        <w:bidi w:val="0"/>
        <w:spacing w:line="560" w:lineRule="exact"/>
        <w:jc w:val="left"/>
        <w:textAlignment w:val="auto"/>
        <w:rPr>
          <w:rFonts w:ascii="微软雅黑" w:hAnsi="微软雅黑" w:eastAsia="微软雅黑"/>
          <w:bCs/>
          <w:sz w:val="32"/>
          <w:szCs w:val="32"/>
          <w:highlight w:val="none"/>
        </w:rPr>
      </w:pPr>
      <w:r>
        <w:rPr>
          <w:rFonts w:hint="eastAsia" w:ascii="微软雅黑" w:hAnsi="微软雅黑" w:eastAsia="微软雅黑"/>
          <w:b/>
          <w:sz w:val="30"/>
          <w:szCs w:val="30"/>
          <w:highlight w:val="none"/>
        </w:rPr>
        <w:t>　　</w:t>
      </w:r>
      <w:r>
        <w:rPr>
          <w:rFonts w:hint="eastAsia" w:ascii="微软雅黑" w:hAnsi="微软雅黑" w:eastAsia="微软雅黑"/>
          <w:bCs/>
          <w:sz w:val="32"/>
          <w:szCs w:val="32"/>
          <w:highlight w:val="none"/>
        </w:rPr>
        <w:t>（五）使用说明</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 w:eastAsia="仿宋_GB2312"/>
          <w:color w:val="92D050"/>
          <w:sz w:val="32"/>
          <w:szCs w:val="32"/>
          <w:highlight w:val="none"/>
          <w:lang w:eastAsia="zh-CN"/>
        </w:rPr>
      </w:pPr>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适用</w:t>
      </w:r>
      <w:r>
        <w:rPr>
          <w:rFonts w:hint="eastAsia" w:ascii="仿宋_GB2312" w:hAnsi="仿宋_GB2312" w:eastAsia="仿宋_GB2312" w:cs="仿宋_GB2312"/>
          <w:b/>
          <w:bCs w:val="0"/>
          <w:sz w:val="32"/>
          <w:szCs w:val="32"/>
          <w:highlight w:val="none"/>
        </w:rPr>
        <w:t>情形：</w:t>
      </w:r>
      <w:r>
        <w:rPr>
          <w:rFonts w:hint="eastAsia" w:ascii="仿宋_GB2312" w:hAnsi="仿宋" w:eastAsia="仿宋_GB2312"/>
          <w:sz w:val="32"/>
          <w:szCs w:val="32"/>
          <w:highlight w:val="none"/>
        </w:rPr>
        <w:t>生产建设项目地点、规模发生重大变化，生产建设单位未补充、修改水土保持方案或者补充、修改的水土保持方案未经原审批机关批准的。水土保持方案实施过程中，未经原审批机关批准，对水土保持措施作出重大变更的。</w:t>
      </w:r>
    </w:p>
    <w:p>
      <w:pPr>
        <w:pStyle w:val="2"/>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lang w:val="en-US" w:eastAsia="zh-CN"/>
        </w:rPr>
        <w:t>2.生产建设项目</w:t>
      </w:r>
      <w:r>
        <w:rPr>
          <w:rFonts w:hint="eastAsia" w:ascii="仿宋_GB2312" w:hAnsi="仿宋_GB2312" w:eastAsia="仿宋_GB2312" w:cs="仿宋_GB2312"/>
          <w:sz w:val="32"/>
          <w:szCs w:val="32"/>
          <w:highlight w:val="none"/>
          <w:lang w:val="en-US" w:eastAsia="zh-CN"/>
        </w:rPr>
        <w:t>：依据《水利部办公厅关于印发生产建设项目水土保持技术文件编写和印制格式规定（试行）的通知》（办水保〔2018〕135号）确定。</w:t>
      </w:r>
    </w:p>
    <w:p>
      <w:pPr>
        <w:keepNext w:val="0"/>
        <w:keepLines w:val="0"/>
        <w:pageBreakBefore w:val="0"/>
        <w:kinsoku/>
        <w:wordWrap/>
        <w:overflowPunct/>
        <w:topLinePunct w:val="0"/>
        <w:bidi w:val="0"/>
        <w:spacing w:line="560" w:lineRule="exact"/>
        <w:ind w:firstLine="643" w:firstLineChars="200"/>
        <w:jc w:val="left"/>
        <w:textAlignment w:val="auto"/>
        <w:rPr>
          <w:rFonts w:ascii="仿宋_GB2312" w:hAnsi="仿宋" w:eastAsia="仿宋_GB2312"/>
          <w:sz w:val="32"/>
          <w:szCs w:val="32"/>
          <w:highlight w:val="none"/>
        </w:rPr>
      </w:pPr>
      <w:r>
        <w:rPr>
          <w:rFonts w:hint="eastAsia" w:ascii="仿宋_GB2312" w:hAnsi="仿宋" w:eastAsia="仿宋_GB2312"/>
          <w:b/>
          <w:bCs/>
          <w:sz w:val="32"/>
          <w:szCs w:val="32"/>
          <w:highlight w:val="none"/>
          <w:lang w:val="en-US" w:eastAsia="zh-CN"/>
        </w:rPr>
        <w:t>3.实施</w:t>
      </w:r>
      <w:r>
        <w:rPr>
          <w:rFonts w:hint="eastAsia" w:ascii="仿宋_GB2312" w:hAnsi="仿宋_GB2312" w:eastAsia="仿宋_GB2312" w:cs="仿宋_GB2312"/>
          <w:b/>
          <w:bCs/>
          <w:sz w:val="32"/>
          <w:szCs w:val="32"/>
          <w:highlight w:val="none"/>
        </w:rPr>
        <w:t>区域</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sz w:val="32"/>
          <w:szCs w:val="32"/>
          <w:highlight w:val="none"/>
        </w:rPr>
        <w:t>重点保护区域依据《上海市水土保持规划修编（2021-2035 年）》版确定。</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 w:eastAsia="仿宋_GB2312"/>
          <w:b/>
          <w:bCs/>
          <w:sz w:val="32"/>
          <w:szCs w:val="32"/>
          <w:highlight w:val="none"/>
          <w:lang w:val="en-US" w:eastAsia="zh-CN"/>
        </w:rPr>
        <w:t>4.方案编制：</w:t>
      </w:r>
      <w:r>
        <w:rPr>
          <w:rFonts w:hint="eastAsia" w:ascii="仿宋_GB2312" w:hAnsi="仿宋_GB2312" w:eastAsia="仿宋_GB2312" w:cs="仿宋_GB2312"/>
          <w:b w:val="0"/>
          <w:bCs w:val="0"/>
          <w:sz w:val="32"/>
          <w:szCs w:val="32"/>
          <w:highlight w:val="none"/>
          <w:lang w:val="en-US" w:eastAsia="zh-CN"/>
        </w:rPr>
        <w:t>需变更方案情况</w:t>
      </w:r>
      <w:r>
        <w:rPr>
          <w:rFonts w:hint="eastAsia" w:ascii="仿宋_GB2312" w:hAnsi="仿宋_GB2312" w:eastAsia="仿宋_GB2312" w:cs="仿宋_GB2312"/>
          <w:sz w:val="32"/>
          <w:szCs w:val="32"/>
          <w:highlight w:val="none"/>
        </w:rPr>
        <w:t>依据《上海市水土保持管理办法》第十四条规定</w:t>
      </w:r>
      <w:r>
        <w:rPr>
          <w:rFonts w:hint="eastAsia" w:ascii="仿宋_GB2312" w:hAnsi="仿宋_GB2312" w:eastAsia="仿宋_GB2312" w:cs="仿宋_GB2312"/>
          <w:sz w:val="32"/>
          <w:szCs w:val="32"/>
          <w:highlight w:val="none"/>
          <w:lang w:eastAsia="zh-CN"/>
        </w:rPr>
        <w:t>执行</w:t>
      </w:r>
      <w:r>
        <w:rPr>
          <w:rFonts w:hint="eastAsia" w:ascii="仿宋_GB2312" w:hAnsi="仿宋_GB2312" w:eastAsia="仿宋_GB2312" w:cs="仿宋_GB2312"/>
          <w:sz w:val="32"/>
          <w:szCs w:val="32"/>
          <w:highlight w:val="none"/>
        </w:rPr>
        <w:t>。</w:t>
      </w: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keepNext w:val="0"/>
        <w:keepLines w:val="0"/>
        <w:pageBreakBefore w:val="0"/>
        <w:widowControl/>
        <w:kinsoku/>
        <w:wordWrap/>
        <w:overflowPunct/>
        <w:topLinePunct w:val="0"/>
        <w:autoSpaceDE/>
        <w:autoSpaceDN/>
        <w:bidi w:val="0"/>
        <w:adjustRightInd/>
        <w:snapToGrid w:val="0"/>
        <w:spacing w:line="560" w:lineRule="exact"/>
        <w:ind w:left="0" w:leftChars="0" w:firstLine="643" w:firstLineChars="200"/>
        <w:jc w:val="both"/>
        <w:textAlignment w:val="auto"/>
        <w:outlineLvl w:val="9"/>
        <w:rPr>
          <w:rFonts w:hint="eastAsia" w:ascii="微软雅黑" w:hAnsi="微软雅黑" w:eastAsia="微软雅黑" w:cs="Times New Roman"/>
          <w:b/>
          <w:sz w:val="32"/>
          <w:szCs w:val="32"/>
          <w:highlight w:val="yellow"/>
        </w:rPr>
      </w:pPr>
      <w:r>
        <w:rPr>
          <w:rFonts w:hint="eastAsia" w:ascii="微软雅黑" w:hAnsi="微软雅黑" w:eastAsia="微软雅黑" w:cs="Times New Roman"/>
          <w:b/>
          <w:sz w:val="32"/>
          <w:szCs w:val="32"/>
          <w:highlight w:val="none"/>
          <w:lang w:eastAsia="zh-CN"/>
        </w:rPr>
        <w:t>十二</w:t>
      </w:r>
      <w:r>
        <w:rPr>
          <w:rFonts w:hint="eastAsia" w:ascii="微软雅黑" w:hAnsi="微软雅黑" w:eastAsia="微软雅黑" w:cs="Times New Roman"/>
          <w:b/>
          <w:sz w:val="32"/>
          <w:szCs w:val="32"/>
          <w:highlight w:val="none"/>
        </w:rPr>
        <w:t>、</w:t>
      </w:r>
      <w:r>
        <w:rPr>
          <w:rFonts w:hint="eastAsia" w:ascii="微软雅黑" w:hAnsi="微软雅黑" w:eastAsia="微软雅黑" w:cs="Times New Roman"/>
          <w:b/>
          <w:sz w:val="32"/>
          <w:szCs w:val="32"/>
        </w:rPr>
        <w:t>在长江流域未依法取得许可从事采砂活动</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ascii="微软雅黑" w:hAnsi="微软雅黑" w:eastAsia="微软雅黑" w:cs="仿宋_GB2312"/>
          <w:kern w:val="0"/>
          <w:sz w:val="32"/>
          <w:szCs w:val="32"/>
        </w:rPr>
      </w:pPr>
      <w:r>
        <w:rPr>
          <w:rFonts w:hint="eastAsia" w:ascii="微软雅黑" w:hAnsi="微软雅黑" w:eastAsia="微软雅黑" w:cs="仿宋_GB2312"/>
          <w:sz w:val="32"/>
          <w:szCs w:val="32"/>
        </w:rPr>
        <w:t>（一）法律依据</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微软雅黑" w:hAnsi="微软雅黑" w:eastAsia="微软雅黑"/>
          <w:sz w:val="32"/>
          <w:szCs w:val="32"/>
        </w:rPr>
      </w:pPr>
      <w:r>
        <w:rPr>
          <w:rFonts w:hint="eastAsia" w:ascii="微软雅黑" w:hAnsi="微软雅黑" w:eastAsia="微软雅黑"/>
          <w:sz w:val="32"/>
          <w:szCs w:val="32"/>
        </w:rPr>
        <w:t>1.违法依据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b/>
          <w:sz w:val="32"/>
          <w:szCs w:val="32"/>
        </w:rPr>
        <w:t>《中华人民共和国长江保护法》第二十八条第一款、第二款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仿宋_GB2312" w:eastAsia="仿宋_GB2312"/>
          <w:sz w:val="32"/>
          <w:szCs w:val="32"/>
        </w:rPr>
      </w:pPr>
      <w:r>
        <w:rPr>
          <w:rFonts w:hint="eastAsia" w:ascii="仿宋_GB2312" w:eastAsia="仿宋_GB2312"/>
          <w:sz w:val="32"/>
          <w:szCs w:val="32"/>
        </w:rPr>
        <w:t>国家建立长江流域河道采砂规划和许可制度。长江流域河道采砂应当依法取得国务院水行政主管部门有关流域管理机构或者县级以上地方人民政府水行政主管部门的许可。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仿宋_GB2312" w:hAnsi="微软雅黑" w:eastAsia="仿宋_GB2312"/>
          <w:b/>
          <w:sz w:val="32"/>
          <w:szCs w:val="32"/>
        </w:rPr>
      </w:pPr>
      <w:r>
        <w:rPr>
          <w:rFonts w:hint="eastAsia" w:ascii="仿宋_GB2312" w:eastAsia="仿宋_GB2312"/>
          <w:sz w:val="32"/>
          <w:szCs w:val="32"/>
        </w:rPr>
        <w:t>国务院水行政主管部门有关流域管理机构和长江流域县级以上地方人民政府依法划定禁止采砂区和禁止采砂期，严格控制采砂区域、采砂总量和采砂区域内的采砂船舶数量。禁止在长江流域禁止采砂区和禁止采砂期从事采砂活动。</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楷体_GB2312" w:hAnsi="楷体_GB2312" w:eastAsia="楷体_GB2312" w:cs="楷体_GB2312"/>
          <w:b/>
          <w:bCs/>
          <w:sz w:val="32"/>
          <w:szCs w:val="32"/>
        </w:rPr>
      </w:pPr>
      <w:r>
        <w:rPr>
          <w:rFonts w:hint="default" w:ascii="微软雅黑" w:hAnsi="微软雅黑" w:eastAsia="微软雅黑"/>
          <w:sz w:val="32"/>
          <w:szCs w:val="32"/>
        </w:rPr>
        <w:t>2.处罚依据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b/>
          <w:sz w:val="32"/>
          <w:szCs w:val="32"/>
        </w:rPr>
        <w:t>《中华人民共和国长江保护法》第九十一条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仿宋_GB2312" w:hAnsi="微软雅黑" w:eastAsia="仿宋_GB2312"/>
          <w:b/>
          <w:sz w:val="32"/>
          <w:szCs w:val="32"/>
        </w:rPr>
      </w:pPr>
      <w:r>
        <w:rPr>
          <w:rFonts w:hint="eastAsia" w:ascii="仿宋_GB2312" w:eastAsia="仿宋_GB2312"/>
          <w:sz w:val="32"/>
          <w:szCs w:val="32"/>
        </w:rPr>
        <w:t>违反本法规定，在长江流域未依法取得许可从事采砂活动，或者在禁止采砂区和禁止采砂期从事采砂活动的，由国务院水行政主管部门有关流域管理机构或者县级以上地方人民政府水行政主管部门责令停止违法行为，没收违法所得以及用于违法活动的船舶、设备、工具，并处货值金额二倍以上二十倍以下罚款；货值金额不足十万元的，并处二十万元以上二百万元以下罚款；已经取得河道采砂许可证的，吊销河道采砂许可证。</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微软雅黑" w:hAnsi="微软雅黑" w:eastAsia="微软雅黑" w:cs="仿宋_GB2312"/>
          <w:sz w:val="32"/>
          <w:szCs w:val="32"/>
        </w:rPr>
      </w:pPr>
      <w:r>
        <w:rPr>
          <w:rFonts w:hint="eastAsia" w:ascii="微软雅黑" w:hAnsi="微软雅黑" w:eastAsia="微软雅黑" w:cs="仿宋_GB2312"/>
          <w:sz w:val="32"/>
          <w:szCs w:val="32"/>
        </w:rPr>
        <w:t>（二）裁量规则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339"/>
        <w:gridCol w:w="3335"/>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b/>
                <w:sz w:val="21"/>
                <w:szCs w:val="21"/>
              </w:rPr>
              <w:t>序号</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b/>
                <w:sz w:val="21"/>
                <w:szCs w:val="21"/>
              </w:rPr>
              <w:t>裁量因素</w:t>
            </w:r>
          </w:p>
        </w:tc>
        <w:tc>
          <w:tcPr>
            <w:tcW w:w="3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b/>
                <w:sz w:val="21"/>
                <w:szCs w:val="21"/>
              </w:rPr>
              <w:t>具体程度</w:t>
            </w: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sz w:val="21"/>
                <w:szCs w:val="21"/>
                <w:vertAlign w:val="baseline"/>
                <w:lang w:val="en"/>
              </w:rPr>
            </w:pPr>
            <w:r>
              <w:rPr>
                <w:rFonts w:hint="eastAsia" w:ascii="仿宋_GB2312" w:hAnsi="仿宋_GB2312" w:eastAsia="仿宋_GB2312" w:cs="仿宋_GB2312"/>
                <w:b/>
                <w:sz w:val="21"/>
                <w:szCs w:val="21"/>
                <w:lang w:eastAsia="zh-CN"/>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A</w:t>
            </w:r>
          </w:p>
        </w:tc>
        <w:tc>
          <w:tcPr>
            <w:tcW w:w="13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rPr>
              <w:t>江砂货值</w:t>
            </w:r>
            <w:r>
              <w:rPr>
                <w:rFonts w:hint="eastAsia" w:ascii="仿宋_GB2312" w:hAnsi="仿宋_GB2312" w:eastAsia="仿宋_GB2312" w:cs="仿宋_GB2312"/>
                <w:sz w:val="21"/>
                <w:szCs w:val="21"/>
                <w:lang w:eastAsia="zh-CN"/>
              </w:rPr>
              <w:t>金额（万元）</w:t>
            </w:r>
          </w:p>
        </w:tc>
        <w:tc>
          <w:tcPr>
            <w:tcW w:w="3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rPr>
            </w:pPr>
            <w:r>
              <w:rPr>
                <w:rFonts w:hint="default" w:ascii="仿宋_GB2312" w:hAnsi="仿宋_GB2312" w:eastAsia="仿宋_GB2312" w:cs="仿宋_GB2312"/>
                <w:sz w:val="21"/>
                <w:szCs w:val="21"/>
                <w:lang w:val="en"/>
              </w:rPr>
              <w:t>&lt;</w:t>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eastAsia="zh-CN"/>
              </w:rPr>
              <w:t>（不含）</w:t>
            </w: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rPr>
            </w:pPr>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仿宋_GB2312" w:hAnsi="仿宋_GB2312" w:eastAsia="仿宋_GB2312" w:cs="仿宋_GB2312"/>
                <w:sz w:val="21"/>
                <w:szCs w:val="21"/>
                <w:vertAlign w:val="baseline"/>
              </w:rPr>
            </w:pPr>
          </w:p>
        </w:tc>
        <w:tc>
          <w:tcPr>
            <w:tcW w:w="3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2-5</w:t>
            </w:r>
            <w:r>
              <w:rPr>
                <w:rFonts w:hint="eastAsia" w:ascii="仿宋_GB2312" w:hAnsi="仿宋_GB2312" w:eastAsia="仿宋_GB2312" w:cs="仿宋_GB2312"/>
                <w:sz w:val="21"/>
                <w:szCs w:val="21"/>
                <w:lang w:eastAsia="zh-CN"/>
              </w:rPr>
              <w:t>（不含）</w:t>
            </w: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rPr>
            </w:pPr>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仿宋_GB2312" w:hAnsi="仿宋_GB2312" w:eastAsia="仿宋_GB2312" w:cs="仿宋_GB2312"/>
                <w:sz w:val="21"/>
                <w:szCs w:val="21"/>
                <w:vertAlign w:val="baseline"/>
              </w:rPr>
            </w:pPr>
          </w:p>
        </w:tc>
        <w:tc>
          <w:tcPr>
            <w:tcW w:w="3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rPr>
              <w:t>5</w:t>
            </w:r>
            <w:r>
              <w:rPr>
                <w:rFonts w:hint="default" w:ascii="仿宋_GB2312" w:hAnsi="仿宋_GB2312" w:eastAsia="仿宋_GB2312" w:cs="仿宋_GB2312"/>
                <w:sz w:val="21"/>
                <w:szCs w:val="21"/>
                <w:lang w:val="en"/>
              </w:rPr>
              <w:t>-</w:t>
            </w:r>
            <w:r>
              <w:rPr>
                <w:rFonts w:hint="eastAsia" w:ascii="仿宋_GB2312" w:hAnsi="仿宋_GB2312" w:eastAsia="仿宋_GB2312" w:cs="仿宋_GB2312"/>
                <w:sz w:val="21"/>
                <w:szCs w:val="21"/>
              </w:rPr>
              <w:t>8</w:t>
            </w:r>
            <w:r>
              <w:rPr>
                <w:rFonts w:hint="eastAsia" w:ascii="仿宋_GB2312" w:hAnsi="仿宋_GB2312" w:eastAsia="仿宋_GB2312" w:cs="仿宋_GB2312"/>
                <w:sz w:val="21"/>
                <w:szCs w:val="21"/>
                <w:lang w:eastAsia="zh-CN"/>
              </w:rPr>
              <w:t>（不含）</w:t>
            </w: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rPr>
            </w:pPr>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仿宋_GB2312" w:hAnsi="仿宋_GB2312" w:eastAsia="仿宋_GB2312" w:cs="仿宋_GB2312"/>
                <w:sz w:val="21"/>
                <w:szCs w:val="21"/>
                <w:vertAlign w:val="baseline"/>
              </w:rPr>
            </w:pPr>
          </w:p>
        </w:tc>
        <w:tc>
          <w:tcPr>
            <w:tcW w:w="3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rPr>
              <w:t>8</w:t>
            </w:r>
            <w:r>
              <w:rPr>
                <w:rFonts w:hint="default" w:ascii="仿宋_GB2312" w:hAnsi="仿宋_GB2312" w:eastAsia="仿宋_GB2312" w:cs="仿宋_GB2312"/>
                <w:sz w:val="21"/>
                <w:szCs w:val="21"/>
                <w:lang w:val="en"/>
              </w:rPr>
              <w:t>-</w:t>
            </w:r>
            <w:r>
              <w:rPr>
                <w:rFonts w:hint="eastAsia" w:ascii="仿宋_GB2312" w:hAnsi="仿宋_GB2312" w:eastAsia="仿宋_GB2312" w:cs="仿宋_GB2312"/>
                <w:sz w:val="21"/>
                <w:szCs w:val="21"/>
              </w:rPr>
              <w:t>10</w:t>
            </w:r>
            <w:r>
              <w:rPr>
                <w:rFonts w:hint="eastAsia" w:ascii="仿宋_GB2312" w:hAnsi="仿宋_GB2312" w:eastAsia="仿宋_GB2312" w:cs="仿宋_GB2312"/>
                <w:sz w:val="21"/>
                <w:szCs w:val="21"/>
                <w:lang w:eastAsia="zh-CN"/>
              </w:rPr>
              <w:t>（不含）</w:t>
            </w: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rPr>
            </w:pPr>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仿宋_GB2312" w:hAnsi="仿宋_GB2312" w:eastAsia="仿宋_GB2312" w:cs="仿宋_GB2312"/>
                <w:sz w:val="21"/>
                <w:szCs w:val="21"/>
                <w:vertAlign w:val="baseline"/>
              </w:rPr>
            </w:pPr>
          </w:p>
        </w:tc>
        <w:tc>
          <w:tcPr>
            <w:tcW w:w="3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rPr>
            </w:pPr>
            <w:r>
              <w:rPr>
                <w:rFonts w:hint="eastAsia" w:ascii="东文宋体" w:hAnsi="东文宋体" w:eastAsia="东文宋体" w:cs="东文宋体"/>
                <w:sz w:val="21"/>
                <w:szCs w:val="21"/>
                <w:lang w:val="en"/>
              </w:rPr>
              <w:t>≥</w:t>
            </w:r>
            <w:r>
              <w:rPr>
                <w:rFonts w:hint="eastAsia" w:ascii="仿宋_GB2312" w:hAnsi="仿宋_GB2312" w:eastAsia="仿宋_GB2312" w:cs="仿宋_GB2312"/>
                <w:sz w:val="21"/>
                <w:szCs w:val="21"/>
              </w:rPr>
              <w:t>10</w:t>
            </w: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rPr>
              <w:t>货值金额20倍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B</w:t>
            </w:r>
          </w:p>
        </w:tc>
        <w:tc>
          <w:tcPr>
            <w:tcW w:w="13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rPr>
              <w:t>违法</w:t>
            </w:r>
            <w:r>
              <w:rPr>
                <w:rFonts w:hint="eastAsia" w:ascii="仿宋_GB2312" w:hAnsi="仿宋_GB2312" w:eastAsia="仿宋_GB2312" w:cs="仿宋_GB2312"/>
                <w:sz w:val="21"/>
                <w:szCs w:val="21"/>
                <w:lang w:eastAsia="zh-CN"/>
              </w:rPr>
              <w:t>地点</w:t>
            </w:r>
          </w:p>
        </w:tc>
        <w:tc>
          <w:tcPr>
            <w:tcW w:w="3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不</w:t>
            </w:r>
            <w:r>
              <w:rPr>
                <w:rFonts w:hint="eastAsia" w:ascii="仿宋_GB2312" w:hAnsi="仿宋_GB2312" w:eastAsia="仿宋_GB2312" w:cs="仿宋_GB2312"/>
                <w:sz w:val="21"/>
                <w:szCs w:val="21"/>
              </w:rPr>
              <w:t>在禁止采砂区</w:t>
            </w: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A项因素</w:t>
            </w:r>
            <w:r>
              <w:rPr>
                <w:rFonts w:hint="eastAsia" w:ascii="仿宋_GB2312" w:hAnsi="仿宋_GB2312" w:eastAsia="仿宋_GB2312" w:cs="仿宋_GB2312"/>
                <w:sz w:val="21"/>
                <w:szCs w:val="21"/>
              </w:rPr>
              <w:t>基础上</w:t>
            </w:r>
            <w:r>
              <w:rPr>
                <w:rFonts w:hint="eastAsia" w:ascii="仿宋_GB2312" w:hAnsi="仿宋_GB2312" w:eastAsia="仿宋_GB2312" w:cs="仿宋_GB2312"/>
                <w:sz w:val="21"/>
                <w:szCs w:val="21"/>
                <w:lang w:eastAsia="zh-CN"/>
              </w:rPr>
              <w:t>不作增加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rPr>
            </w:pPr>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仿宋_GB2312" w:hAnsi="仿宋_GB2312" w:eastAsia="仿宋_GB2312" w:cs="仿宋_GB2312"/>
                <w:sz w:val="21"/>
                <w:szCs w:val="21"/>
              </w:rPr>
            </w:pPr>
          </w:p>
        </w:tc>
        <w:tc>
          <w:tcPr>
            <w:tcW w:w="3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在禁止采砂区</w:t>
            </w: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A项因素</w:t>
            </w:r>
            <w:r>
              <w:rPr>
                <w:rFonts w:hint="eastAsia" w:ascii="仿宋_GB2312" w:hAnsi="仿宋_GB2312" w:eastAsia="仿宋_GB2312" w:cs="仿宋_GB2312"/>
                <w:sz w:val="21"/>
                <w:szCs w:val="21"/>
              </w:rPr>
              <w:t>基础上增加</w:t>
            </w:r>
            <w:r>
              <w:rPr>
                <w:rFonts w:hint="eastAsia" w:ascii="仿宋_GB2312" w:hAnsi="仿宋_GB2312" w:eastAsia="仿宋_GB2312" w:cs="仿宋_GB2312"/>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C</w:t>
            </w:r>
          </w:p>
        </w:tc>
        <w:tc>
          <w:tcPr>
            <w:tcW w:w="13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违法</w:t>
            </w:r>
            <w:r>
              <w:rPr>
                <w:rFonts w:hint="eastAsia" w:ascii="仿宋_GB2312" w:hAnsi="仿宋_GB2312" w:eastAsia="仿宋_GB2312" w:cs="仿宋_GB2312"/>
                <w:sz w:val="21"/>
                <w:szCs w:val="21"/>
                <w:lang w:eastAsia="zh-CN"/>
              </w:rPr>
              <w:t>时间</w:t>
            </w:r>
          </w:p>
        </w:tc>
        <w:tc>
          <w:tcPr>
            <w:tcW w:w="3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不在</w:t>
            </w:r>
            <w:r>
              <w:rPr>
                <w:rFonts w:hint="eastAsia" w:ascii="仿宋_GB2312" w:hAnsi="仿宋_GB2312" w:eastAsia="仿宋_GB2312" w:cs="仿宋_GB2312"/>
                <w:sz w:val="21"/>
                <w:szCs w:val="21"/>
              </w:rPr>
              <w:t>禁止采砂期</w:t>
            </w: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A项因素</w:t>
            </w:r>
            <w:r>
              <w:rPr>
                <w:rFonts w:hint="eastAsia" w:ascii="仿宋_GB2312" w:hAnsi="仿宋_GB2312" w:eastAsia="仿宋_GB2312" w:cs="仿宋_GB2312"/>
                <w:sz w:val="21"/>
                <w:szCs w:val="21"/>
              </w:rPr>
              <w:t>基础上</w:t>
            </w:r>
            <w:r>
              <w:rPr>
                <w:rFonts w:hint="eastAsia" w:ascii="仿宋_GB2312" w:hAnsi="仿宋_GB2312" w:eastAsia="仿宋_GB2312" w:cs="仿宋_GB2312"/>
                <w:sz w:val="21"/>
                <w:szCs w:val="21"/>
                <w:lang w:eastAsia="zh-CN"/>
              </w:rPr>
              <w:t>不作增加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vertAlign w:val="baseline"/>
              </w:rPr>
            </w:pPr>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rPr>
            </w:pPr>
          </w:p>
        </w:tc>
        <w:tc>
          <w:tcPr>
            <w:tcW w:w="333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在禁止采砂期</w:t>
            </w:r>
          </w:p>
        </w:tc>
        <w:tc>
          <w:tcPr>
            <w:tcW w:w="28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A项因素</w:t>
            </w:r>
            <w:r>
              <w:rPr>
                <w:rFonts w:hint="eastAsia" w:ascii="仿宋_GB2312" w:hAnsi="仿宋_GB2312" w:eastAsia="仿宋_GB2312" w:cs="仿宋_GB2312"/>
                <w:sz w:val="21"/>
                <w:szCs w:val="21"/>
              </w:rPr>
              <w:t>基础上增加</w:t>
            </w:r>
            <w:r>
              <w:rPr>
                <w:rFonts w:hint="eastAsia" w:ascii="仿宋_GB2312" w:hAnsi="仿宋_GB2312" w:eastAsia="仿宋_GB2312" w:cs="仿宋_GB2312"/>
                <w:sz w:val="21"/>
                <w:szCs w:val="21"/>
                <w:lang w:val="en-US" w:eastAsia="zh-CN"/>
              </w:rPr>
              <w:t>50%</w:t>
            </w:r>
          </w:p>
        </w:tc>
      </w:tr>
    </w:tbl>
    <w:p>
      <w:pPr>
        <w:keepNext w:val="0"/>
        <w:keepLines w:val="0"/>
        <w:pageBreakBefore w:val="0"/>
        <w:kinsoku/>
        <w:wordWrap/>
        <w:overflowPunct/>
        <w:topLinePunct w:val="0"/>
        <w:bidi w:val="0"/>
        <w:spacing w:line="560" w:lineRule="exact"/>
        <w:ind w:firstLine="640" w:firstLineChars="200"/>
        <w:textAlignment w:val="auto"/>
        <w:rPr>
          <w:rFonts w:hint="eastAsia" w:ascii="微软雅黑" w:hAnsi="微软雅黑" w:eastAsia="微软雅黑"/>
          <w:bCs/>
          <w:kern w:val="0"/>
          <w:sz w:val="32"/>
          <w:szCs w:val="32"/>
        </w:rPr>
      </w:pPr>
      <w:r>
        <w:rPr>
          <w:rFonts w:hint="eastAsia" w:ascii="微软雅黑" w:hAnsi="微软雅黑" w:eastAsia="微软雅黑"/>
          <w:bCs/>
          <w:kern w:val="0"/>
          <w:sz w:val="32"/>
          <w:szCs w:val="32"/>
        </w:rPr>
        <w:t>（三）使用说明</w:t>
      </w:r>
    </w:p>
    <w:p>
      <w:pPr>
        <w:pStyle w:val="2"/>
        <w:keepNext w:val="0"/>
        <w:keepLines w:val="0"/>
        <w:pageBreakBefore w:val="0"/>
        <w:kinsoku/>
        <w:wordWrap/>
        <w:overflowPunct/>
        <w:topLinePunct w:val="0"/>
        <w:bidi w:val="0"/>
        <w:spacing w:after="0" w:afterLines="0"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1.没收规定：</w:t>
      </w:r>
      <w:r>
        <w:rPr>
          <w:rFonts w:hint="eastAsia" w:ascii="仿宋_GB2312" w:eastAsia="仿宋_GB2312"/>
          <w:sz w:val="32"/>
          <w:szCs w:val="32"/>
          <w:lang w:eastAsia="zh-CN"/>
        </w:rPr>
        <w:t>存在</w:t>
      </w:r>
      <w:r>
        <w:rPr>
          <w:rFonts w:hint="eastAsia" w:ascii="仿宋_GB2312" w:eastAsia="仿宋_GB2312"/>
          <w:sz w:val="32"/>
          <w:szCs w:val="32"/>
        </w:rPr>
        <w:t>违法所得以及用于违法活动的船舶、设备、工具</w:t>
      </w:r>
      <w:r>
        <w:rPr>
          <w:rFonts w:hint="eastAsia" w:ascii="仿宋_GB2312" w:eastAsia="仿宋_GB2312"/>
          <w:sz w:val="32"/>
          <w:szCs w:val="32"/>
          <w:lang w:eastAsia="zh-CN"/>
        </w:rPr>
        <w:t>的，应予没收。</w:t>
      </w:r>
    </w:p>
    <w:p>
      <w:pPr>
        <w:pStyle w:val="2"/>
        <w:keepNext w:val="0"/>
        <w:keepLines w:val="0"/>
        <w:pageBreakBefore w:val="0"/>
        <w:kinsoku/>
        <w:wordWrap/>
        <w:overflowPunct/>
        <w:topLinePunct w:val="0"/>
        <w:bidi w:val="0"/>
        <w:spacing w:after="0" w:afterLines="0" w:line="560" w:lineRule="exact"/>
        <w:ind w:left="0" w:leftChars="0" w:firstLine="643" w:firstLineChars="200"/>
        <w:textAlignment w:val="auto"/>
        <w:rPr>
          <w:rFonts w:hint="default"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 w:eastAsia="zh-CN"/>
        </w:rPr>
        <w:t>.</w:t>
      </w:r>
      <w:r>
        <w:rPr>
          <w:rFonts w:hint="eastAsia" w:ascii="仿宋_GB2312" w:hAnsi="仿宋_GB2312" w:eastAsia="仿宋_GB2312" w:cs="仿宋_GB2312"/>
          <w:b/>
          <w:bCs/>
          <w:sz w:val="32"/>
          <w:szCs w:val="32"/>
          <w:lang w:val="en-US" w:eastAsia="zh-CN"/>
        </w:rPr>
        <w:t>罚款规定：</w:t>
      </w:r>
      <w:r>
        <w:rPr>
          <w:rFonts w:hint="eastAsia" w:ascii="仿宋_GB2312" w:hAnsi="仿宋_GB2312" w:eastAsia="仿宋_GB2312" w:cs="仿宋_GB2312"/>
          <w:b w:val="0"/>
          <w:bCs w:val="0"/>
          <w:sz w:val="32"/>
          <w:szCs w:val="32"/>
        </w:rPr>
        <w:t>江砂货值</w:t>
      </w:r>
      <w:r>
        <w:rPr>
          <w:rFonts w:hint="eastAsia" w:ascii="仿宋_GB2312" w:hAnsi="仿宋_GB2312" w:eastAsia="仿宋_GB2312" w:cs="仿宋_GB2312"/>
          <w:b w:val="0"/>
          <w:bCs w:val="0"/>
          <w:sz w:val="32"/>
          <w:szCs w:val="32"/>
          <w:lang w:eastAsia="zh-CN"/>
        </w:rPr>
        <w:t>金额</w:t>
      </w:r>
      <w:r>
        <w:rPr>
          <w:rFonts w:hint="eastAsia" w:ascii="仿宋_GB2312" w:hAnsi="仿宋_GB2312" w:eastAsia="仿宋_GB2312" w:cs="仿宋_GB2312"/>
          <w:b w:val="0"/>
          <w:bCs w:val="0"/>
          <w:sz w:val="32"/>
          <w:szCs w:val="32"/>
        </w:rPr>
        <w:t>10万元以上（含10万元）</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lang w:val="en-US" w:eastAsia="zh-CN"/>
        </w:rPr>
        <w:t>罚款金额=</w:t>
      </w:r>
      <w:r>
        <w:rPr>
          <w:rFonts w:hint="eastAsia" w:ascii="仿宋_GB2312" w:hAnsi="仿宋_GB2312" w:eastAsia="仿宋_GB2312" w:cs="仿宋_GB2312"/>
          <w:b w:val="0"/>
          <w:bCs w:val="0"/>
          <w:sz w:val="32"/>
          <w:szCs w:val="32"/>
          <w:lang w:eastAsia="zh-CN"/>
        </w:rPr>
        <w:t>货值金额20倍（不再累加</w:t>
      </w:r>
      <w:r>
        <w:rPr>
          <w:rFonts w:hint="eastAsia" w:ascii="仿宋_GB2312" w:hAnsi="仿宋_GB2312" w:eastAsia="仿宋_GB2312" w:cs="仿宋_GB2312"/>
          <w:b w:val="0"/>
          <w:bCs w:val="0"/>
          <w:sz w:val="32"/>
          <w:szCs w:val="32"/>
          <w:lang w:val="en-US" w:eastAsia="zh-CN"/>
        </w:rPr>
        <w:t>B、C项裁量因素）；</w:t>
      </w:r>
      <w:r>
        <w:rPr>
          <w:rFonts w:hint="eastAsia" w:ascii="仿宋_GB2312" w:hAnsi="仿宋_GB2312" w:eastAsia="仿宋_GB2312" w:cs="仿宋_GB2312"/>
          <w:b w:val="0"/>
          <w:bCs w:val="0"/>
          <w:sz w:val="32"/>
          <w:szCs w:val="32"/>
          <w:lang w:eastAsia="zh-CN"/>
        </w:rPr>
        <w:t>其余情形</w:t>
      </w:r>
      <w:r>
        <w:rPr>
          <w:rFonts w:hint="eastAsia" w:ascii="仿宋_GB2312" w:hAnsi="仿宋_GB2312" w:eastAsia="仿宋_GB2312" w:cs="仿宋_GB2312"/>
          <w:b w:val="0"/>
          <w:bCs w:val="0"/>
          <w:sz w:val="32"/>
          <w:szCs w:val="32"/>
          <w:lang w:val="en-US" w:eastAsia="zh-CN"/>
        </w:rPr>
        <w:t>罚款金额=A+B+C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3.江砂货值金额：</w:t>
      </w:r>
      <w:r>
        <w:rPr>
          <w:rFonts w:hint="eastAsia" w:ascii="仿宋_GB2312" w:hAnsi="仿宋_GB2312" w:eastAsia="仿宋_GB2312" w:cs="仿宋_GB2312"/>
          <w:b w:val="0"/>
          <w:bCs w:val="0"/>
          <w:sz w:val="32"/>
          <w:szCs w:val="32"/>
          <w:lang w:val="en-US" w:eastAsia="zh-CN"/>
        </w:rPr>
        <w:t>江砂货值金额</w:t>
      </w:r>
      <w:r>
        <w:rPr>
          <w:rFonts w:hint="eastAsia" w:ascii="仿宋_GB2312" w:hAnsi="仿宋_GB2312" w:eastAsia="仿宋_GB2312" w:cs="仿宋_GB2312"/>
          <w:b w:val="0"/>
          <w:bCs w:val="0"/>
          <w:sz w:val="32"/>
          <w:szCs w:val="32"/>
          <w:highlight w:val="none"/>
          <w:lang w:val="en-US" w:eastAsia="zh-CN"/>
        </w:rPr>
        <w:t>按专业机构出具的江砂单价乘以违法采得的江砂重量进行计算，涉及多次采砂的行为的，</w:t>
      </w:r>
      <w:r>
        <w:rPr>
          <w:rFonts w:hint="eastAsia" w:ascii="仿宋_GB2312" w:hAnsi="仿宋_GB2312" w:eastAsia="仿宋_GB2312" w:cs="仿宋_GB2312"/>
          <w:b w:val="0"/>
          <w:bCs w:val="0"/>
          <w:sz w:val="32"/>
          <w:szCs w:val="32"/>
          <w:lang w:val="en-US" w:eastAsia="zh-CN"/>
        </w:rPr>
        <w:t>江砂</w:t>
      </w:r>
      <w:r>
        <w:rPr>
          <w:rFonts w:hint="eastAsia" w:ascii="仿宋_GB2312" w:hAnsi="仿宋_GB2312" w:eastAsia="仿宋_GB2312" w:cs="仿宋_GB2312"/>
          <w:b w:val="0"/>
          <w:bCs w:val="0"/>
          <w:sz w:val="32"/>
          <w:szCs w:val="32"/>
          <w:highlight w:val="none"/>
          <w:lang w:val="en-US" w:eastAsia="zh-CN"/>
        </w:rPr>
        <w:t>货值金额累计计算。</w:t>
      </w: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方正黑体_GBK" w:hAnsi="方正黑体_GBK" w:eastAsia="方正黑体_GBK" w:cs="方正黑体_GBK"/>
          <w:b/>
          <w:sz w:val="32"/>
          <w:szCs w:val="32"/>
          <w:lang w:eastAsia="zh-CN"/>
        </w:rPr>
      </w:pPr>
      <w:r>
        <w:rPr>
          <w:rFonts w:hint="eastAsia" w:ascii="微软雅黑" w:hAnsi="微软雅黑" w:eastAsia="微软雅黑"/>
          <w:b/>
          <w:sz w:val="30"/>
          <w:szCs w:val="30"/>
          <w:highlight w:val="none"/>
          <w:lang w:val="en-US" w:eastAsia="zh-CN"/>
        </w:rPr>
        <w:t xml:space="preserve">    </w:t>
      </w:r>
      <w:r>
        <w:rPr>
          <w:rFonts w:hint="eastAsia" w:ascii="方正黑体_GBK" w:hAnsi="方正黑体_GBK" w:eastAsia="方正黑体_GBK" w:cs="方正黑体_GBK"/>
          <w:b/>
          <w:sz w:val="32"/>
          <w:szCs w:val="32"/>
          <w:lang w:eastAsia="zh-CN"/>
        </w:rPr>
        <w:t>十三</w:t>
      </w:r>
      <w:r>
        <w:rPr>
          <w:rFonts w:hint="eastAsia" w:ascii="方正黑体_GBK" w:hAnsi="方正黑体_GBK" w:eastAsia="方正黑体_GBK" w:cs="方正黑体_GBK"/>
          <w:b/>
          <w:sz w:val="32"/>
          <w:szCs w:val="32"/>
        </w:rPr>
        <w:t>、未经批准擅自</w:t>
      </w:r>
      <w:r>
        <w:rPr>
          <w:rFonts w:hint="eastAsia" w:ascii="方正黑体_GBK" w:hAnsi="方正黑体_GBK" w:eastAsia="方正黑体_GBK" w:cs="方正黑体_GBK"/>
          <w:b/>
          <w:sz w:val="32"/>
          <w:szCs w:val="32"/>
          <w:lang w:eastAsia="zh-CN"/>
        </w:rPr>
        <w:t>取水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（一）法律依据</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微软雅黑" w:hAnsi="微软雅黑" w:eastAsia="微软雅黑" w:cs="仿宋_GB2312"/>
          <w:sz w:val="32"/>
          <w:szCs w:val="32"/>
        </w:rPr>
      </w:pPr>
      <w:r>
        <w:rPr>
          <w:rFonts w:hint="eastAsia" w:ascii="微软雅黑" w:hAnsi="微软雅黑" w:eastAsia="微软雅黑" w:cs="仿宋_GB2312"/>
          <w:sz w:val="32"/>
          <w:szCs w:val="32"/>
        </w:rPr>
        <w:t>1.违法依据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●《中华人民共和国水法》第四十八条第一款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微软雅黑" w:hAnsi="微软雅黑" w:eastAsia="微软雅黑" w:cs="仿宋_GB2312"/>
          <w:sz w:val="32"/>
          <w:szCs w:val="32"/>
        </w:rPr>
      </w:pPr>
      <w:r>
        <w:rPr>
          <w:rFonts w:hint="eastAsia" w:ascii="微软雅黑" w:hAnsi="微软雅黑" w:eastAsia="微软雅黑" w:cs="仿宋_GB2312"/>
          <w:sz w:val="32"/>
          <w:szCs w:val="32"/>
        </w:rPr>
        <w:t>2.处罚依据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●《中华人民共和国水法》第六十九条第（一）项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有下列行为之一的，由县级以上人民政府水行政主管部门或者流域管理机构依据职权，责令停止违法行为，限期采取补救措施，处二万元以上十万元以下的罚款；情节严重的，吊销其取水许可证：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未经批准擅自取水的；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（二）裁量规则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表1</w:t>
      </w:r>
    </w:p>
    <w:tbl>
      <w:tblPr>
        <w:tblStyle w:val="7"/>
        <w:tblW w:w="47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074"/>
        <w:gridCol w:w="3277"/>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序号</w:t>
            </w:r>
          </w:p>
        </w:tc>
        <w:tc>
          <w:tcPr>
            <w:tcW w:w="127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裁量因素</w:t>
            </w:r>
          </w:p>
        </w:tc>
        <w:tc>
          <w:tcPr>
            <w:tcW w:w="202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具体程度</w:t>
            </w:r>
          </w:p>
        </w:tc>
        <w:tc>
          <w:tcPr>
            <w:tcW w:w="120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color w:val="auto"/>
                <w:sz w:val="21"/>
                <w:szCs w:val="21"/>
                <w:highlight w:val="none"/>
              </w:rPr>
            </w:pPr>
            <w:r>
              <w:rPr>
                <w:rFonts w:hint="eastAsia" w:ascii="仿宋_GB2312" w:hAnsi="仿宋_GB2312" w:eastAsia="仿宋_GB2312" w:cs="仿宋_GB2312"/>
                <w:b/>
                <w:color w:val="auto"/>
                <w:sz w:val="21"/>
                <w:szCs w:val="21"/>
                <w:highlight w:val="none"/>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A</w:t>
            </w:r>
          </w:p>
        </w:tc>
        <w:tc>
          <w:tcPr>
            <w:tcW w:w="127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取水管管径（</w:t>
            </w:r>
            <w:r>
              <w:rPr>
                <w:rFonts w:hint="default" w:ascii="仿宋_GB2312" w:hAnsi="仿宋_GB2312" w:eastAsia="仿宋_GB2312" w:cs="仿宋_GB2312"/>
                <w:color w:val="auto"/>
                <w:sz w:val="21"/>
                <w:szCs w:val="21"/>
                <w:highlight w:val="none"/>
                <w:lang w:val="en" w:eastAsia="zh-CN"/>
              </w:rPr>
              <w:t>mm</w:t>
            </w:r>
            <w:r>
              <w:rPr>
                <w:rFonts w:hint="eastAsia" w:ascii="仿宋_GB2312" w:hAnsi="仿宋_GB2312" w:eastAsia="仿宋_GB2312" w:cs="仿宋_GB2312"/>
                <w:color w:val="auto"/>
                <w:sz w:val="21"/>
                <w:szCs w:val="21"/>
                <w:highlight w:val="none"/>
                <w:lang w:val="en" w:eastAsia="zh-CN"/>
              </w:rPr>
              <w:t>）</w:t>
            </w:r>
          </w:p>
        </w:tc>
        <w:tc>
          <w:tcPr>
            <w:tcW w:w="32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default" w:ascii="仿宋_GB2312" w:hAnsi="仿宋_GB2312" w:eastAsia="仿宋_GB2312" w:cs="仿宋_GB2312"/>
                <w:color w:val="auto"/>
                <w:sz w:val="21"/>
                <w:szCs w:val="21"/>
                <w:highlight w:val="none"/>
                <w:lang w:val="en" w:eastAsia="zh-CN"/>
              </w:rPr>
              <w:t>&lt;</w:t>
            </w:r>
            <w:r>
              <w:rPr>
                <w:rFonts w:hint="eastAsia" w:ascii="仿宋_GB2312" w:hAnsi="仿宋_GB2312" w:eastAsia="仿宋_GB2312" w:cs="仿宋_GB2312"/>
                <w:color w:val="auto"/>
                <w:sz w:val="21"/>
                <w:szCs w:val="21"/>
                <w:highlight w:val="none"/>
                <w:lang w:val="en-US" w:eastAsia="zh-CN"/>
              </w:rPr>
              <w:t>30</w:t>
            </w:r>
            <w:r>
              <w:rPr>
                <w:rFonts w:hint="eastAsia" w:ascii="仿宋_GB2312" w:hAnsi="仿宋_GB2312" w:eastAsia="仿宋_GB2312" w:cs="仿宋_GB2312"/>
                <w:color w:val="auto"/>
                <w:sz w:val="21"/>
                <w:szCs w:val="21"/>
                <w:highlight w:val="none"/>
              </w:rPr>
              <w:t>（</w:t>
            </w:r>
            <w:r>
              <w:rPr>
                <w:rFonts w:hint="eastAsia" w:ascii="仿宋_GB2312" w:hAnsi="仿宋_GB2312" w:eastAsia="仿宋_GB2312" w:cs="仿宋_GB2312"/>
                <w:color w:val="auto"/>
                <w:sz w:val="21"/>
                <w:szCs w:val="21"/>
                <w:highlight w:val="none"/>
                <w:lang w:eastAsia="zh-CN"/>
              </w:rPr>
              <w:t>不</w:t>
            </w:r>
            <w:r>
              <w:rPr>
                <w:rFonts w:hint="eastAsia" w:ascii="仿宋_GB2312" w:hAnsi="仿宋_GB2312" w:eastAsia="仿宋_GB2312" w:cs="仿宋_GB2312"/>
                <w:color w:val="auto"/>
                <w:sz w:val="21"/>
                <w:szCs w:val="21"/>
                <w:highlight w:val="none"/>
              </w:rPr>
              <w:t>含）</w:t>
            </w:r>
          </w:p>
        </w:tc>
        <w:tc>
          <w:tcPr>
            <w:tcW w:w="19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rPr>
            </w:pPr>
          </w:p>
        </w:tc>
        <w:tc>
          <w:tcPr>
            <w:tcW w:w="1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p>
        </w:tc>
        <w:tc>
          <w:tcPr>
            <w:tcW w:w="32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30</w:t>
            </w:r>
            <w:r>
              <w:rPr>
                <w:rFonts w:hint="default" w:ascii="仿宋_GB2312" w:hAnsi="仿宋_GB2312" w:eastAsia="仿宋_GB2312" w:cs="仿宋_GB2312"/>
                <w:color w:val="auto"/>
                <w:sz w:val="21"/>
                <w:szCs w:val="21"/>
                <w:highlight w:val="none"/>
                <w:lang w:val="en"/>
              </w:rPr>
              <w:t>-</w:t>
            </w:r>
            <w:r>
              <w:rPr>
                <w:rFonts w:hint="eastAsia" w:ascii="仿宋_GB2312" w:hAnsi="仿宋_GB2312" w:eastAsia="仿宋_GB2312" w:cs="仿宋_GB2312"/>
                <w:color w:val="auto"/>
                <w:sz w:val="21"/>
                <w:szCs w:val="21"/>
                <w:highlight w:val="none"/>
                <w:lang w:val="en-US" w:eastAsia="zh-CN"/>
              </w:rPr>
              <w:t>60</w:t>
            </w:r>
            <w:r>
              <w:rPr>
                <w:rFonts w:hint="eastAsia" w:ascii="仿宋_GB2312" w:hAnsi="仿宋_GB2312" w:eastAsia="仿宋_GB2312" w:cs="仿宋_GB2312"/>
                <w:color w:val="auto"/>
                <w:sz w:val="21"/>
                <w:szCs w:val="21"/>
                <w:highlight w:val="none"/>
                <w:lang w:eastAsia="zh-CN"/>
              </w:rPr>
              <w:t>（不含）</w:t>
            </w:r>
          </w:p>
        </w:tc>
        <w:tc>
          <w:tcPr>
            <w:tcW w:w="19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rPr>
            </w:pPr>
          </w:p>
        </w:tc>
        <w:tc>
          <w:tcPr>
            <w:tcW w:w="1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p>
        </w:tc>
        <w:tc>
          <w:tcPr>
            <w:tcW w:w="32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6</w:t>
            </w:r>
            <w:r>
              <w:rPr>
                <w:rFonts w:hint="eastAsia" w:ascii="仿宋_GB2312" w:hAnsi="仿宋_GB2312" w:eastAsia="仿宋_GB2312" w:cs="仿宋_GB2312"/>
                <w:color w:val="auto"/>
                <w:sz w:val="21"/>
                <w:szCs w:val="21"/>
                <w:highlight w:val="none"/>
              </w:rPr>
              <w:t>0</w:t>
            </w:r>
            <w:r>
              <w:rPr>
                <w:rFonts w:hint="default" w:ascii="仿宋_GB2312" w:hAnsi="仿宋_GB2312" w:eastAsia="仿宋_GB2312" w:cs="仿宋_GB2312"/>
                <w:color w:val="auto"/>
                <w:sz w:val="21"/>
                <w:szCs w:val="21"/>
                <w:highlight w:val="none"/>
                <w:lang w:val="en"/>
              </w:rPr>
              <w:t>-</w:t>
            </w:r>
            <w:r>
              <w:rPr>
                <w:rFonts w:hint="eastAsia" w:ascii="仿宋_GB2312" w:hAnsi="仿宋_GB2312" w:eastAsia="仿宋_GB2312" w:cs="仿宋_GB2312"/>
                <w:color w:val="auto"/>
                <w:sz w:val="21"/>
                <w:szCs w:val="21"/>
                <w:highlight w:val="none"/>
                <w:lang w:val="en-US" w:eastAsia="zh-CN"/>
              </w:rPr>
              <w:t>9</w:t>
            </w:r>
            <w:r>
              <w:rPr>
                <w:rFonts w:hint="eastAsia" w:ascii="仿宋_GB2312" w:hAnsi="仿宋_GB2312" w:eastAsia="仿宋_GB2312" w:cs="仿宋_GB2312"/>
                <w:color w:val="auto"/>
                <w:sz w:val="21"/>
                <w:szCs w:val="21"/>
                <w:highlight w:val="none"/>
              </w:rPr>
              <w:t>0</w:t>
            </w:r>
            <w:r>
              <w:rPr>
                <w:rFonts w:hint="eastAsia" w:ascii="仿宋_GB2312" w:hAnsi="仿宋_GB2312" w:eastAsia="仿宋_GB2312" w:cs="仿宋_GB2312"/>
                <w:color w:val="auto"/>
                <w:sz w:val="21"/>
                <w:szCs w:val="21"/>
                <w:highlight w:val="none"/>
                <w:lang w:eastAsia="zh-CN"/>
              </w:rPr>
              <w:t>（不含）</w:t>
            </w:r>
          </w:p>
        </w:tc>
        <w:tc>
          <w:tcPr>
            <w:tcW w:w="19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rPr>
            </w:pPr>
          </w:p>
        </w:tc>
        <w:tc>
          <w:tcPr>
            <w:tcW w:w="1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p>
        </w:tc>
        <w:tc>
          <w:tcPr>
            <w:tcW w:w="32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9</w:t>
            </w:r>
            <w:r>
              <w:rPr>
                <w:rFonts w:hint="eastAsia" w:ascii="仿宋_GB2312" w:hAnsi="仿宋_GB2312" w:eastAsia="仿宋_GB2312" w:cs="仿宋_GB2312"/>
                <w:color w:val="auto"/>
                <w:sz w:val="21"/>
                <w:szCs w:val="21"/>
                <w:highlight w:val="none"/>
              </w:rPr>
              <w:t>0</w:t>
            </w:r>
            <w:r>
              <w:rPr>
                <w:rFonts w:hint="default" w:ascii="仿宋_GB2312" w:hAnsi="仿宋_GB2312" w:eastAsia="仿宋_GB2312" w:cs="仿宋_GB2312"/>
                <w:color w:val="auto"/>
                <w:sz w:val="21"/>
                <w:szCs w:val="21"/>
                <w:highlight w:val="none"/>
                <w:lang w:val="en"/>
              </w:rPr>
              <w:t>-</w:t>
            </w:r>
            <w:r>
              <w:rPr>
                <w:rFonts w:hint="eastAsia" w:ascii="仿宋_GB2312" w:hAnsi="仿宋_GB2312" w:eastAsia="仿宋_GB2312" w:cs="仿宋_GB2312"/>
                <w:color w:val="auto"/>
                <w:sz w:val="21"/>
                <w:szCs w:val="21"/>
                <w:highlight w:val="none"/>
                <w:lang w:val="en-US" w:eastAsia="zh-CN"/>
              </w:rPr>
              <w:t>12</w:t>
            </w:r>
            <w:r>
              <w:rPr>
                <w:rFonts w:hint="eastAsia" w:ascii="仿宋_GB2312" w:hAnsi="仿宋_GB2312" w:eastAsia="仿宋_GB2312" w:cs="仿宋_GB2312"/>
                <w:color w:val="auto"/>
                <w:sz w:val="21"/>
                <w:szCs w:val="21"/>
                <w:highlight w:val="none"/>
              </w:rPr>
              <w:t>0</w:t>
            </w:r>
            <w:r>
              <w:rPr>
                <w:rFonts w:hint="eastAsia" w:ascii="仿宋_GB2312" w:hAnsi="仿宋_GB2312" w:eastAsia="仿宋_GB2312" w:cs="仿宋_GB2312"/>
                <w:color w:val="auto"/>
                <w:sz w:val="21"/>
                <w:szCs w:val="21"/>
                <w:highlight w:val="none"/>
                <w:lang w:eastAsia="zh-CN"/>
              </w:rPr>
              <w:t>（不含）</w:t>
            </w:r>
          </w:p>
        </w:tc>
        <w:tc>
          <w:tcPr>
            <w:tcW w:w="19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rPr>
            </w:pPr>
          </w:p>
        </w:tc>
        <w:tc>
          <w:tcPr>
            <w:tcW w:w="1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p>
        </w:tc>
        <w:tc>
          <w:tcPr>
            <w:tcW w:w="32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120及以上</w:t>
            </w:r>
          </w:p>
        </w:tc>
        <w:tc>
          <w:tcPr>
            <w:tcW w:w="195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B</w:t>
            </w:r>
          </w:p>
        </w:tc>
        <w:tc>
          <w:tcPr>
            <w:tcW w:w="127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取水设施数量（套）</w:t>
            </w:r>
          </w:p>
        </w:tc>
        <w:tc>
          <w:tcPr>
            <w:tcW w:w="202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120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val="en-US" w:eastAsia="zh-CN"/>
              </w:rPr>
            </w:pPr>
          </w:p>
        </w:tc>
        <w:tc>
          <w:tcPr>
            <w:tcW w:w="1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p>
        </w:tc>
        <w:tc>
          <w:tcPr>
            <w:tcW w:w="202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2</w:t>
            </w:r>
          </w:p>
        </w:tc>
        <w:tc>
          <w:tcPr>
            <w:tcW w:w="120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rPr>
            </w:pPr>
          </w:p>
        </w:tc>
        <w:tc>
          <w:tcPr>
            <w:tcW w:w="1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p>
        </w:tc>
        <w:tc>
          <w:tcPr>
            <w:tcW w:w="202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default" w:ascii="仿宋_GB2312" w:hAnsi="仿宋_GB2312" w:eastAsia="仿宋_GB2312" w:cs="仿宋_GB2312"/>
                <w:color w:val="auto"/>
                <w:sz w:val="21"/>
                <w:szCs w:val="21"/>
                <w:highlight w:val="none"/>
                <w:lang w:val="en" w:eastAsia="zh-CN"/>
              </w:rPr>
              <w:t>&gt;</w:t>
            </w:r>
            <w:r>
              <w:rPr>
                <w:rFonts w:hint="eastAsia" w:ascii="仿宋_GB2312" w:hAnsi="仿宋_GB2312" w:eastAsia="仿宋_GB2312" w:cs="仿宋_GB2312"/>
                <w:color w:val="auto"/>
                <w:sz w:val="21"/>
                <w:szCs w:val="21"/>
                <w:highlight w:val="none"/>
                <w:lang w:val="en-US" w:eastAsia="zh-CN"/>
              </w:rPr>
              <w:t>3</w:t>
            </w:r>
          </w:p>
        </w:tc>
        <w:tc>
          <w:tcPr>
            <w:tcW w:w="120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C</w:t>
            </w:r>
          </w:p>
        </w:tc>
        <w:tc>
          <w:tcPr>
            <w:tcW w:w="127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highlight w:val="none"/>
                <w:lang w:val="en" w:eastAsia="zh-CN"/>
              </w:rPr>
            </w:pPr>
            <w:r>
              <w:rPr>
                <w:rFonts w:hint="eastAsia" w:ascii="仿宋_GB2312" w:hAnsi="仿宋_GB2312" w:eastAsia="仿宋_GB2312" w:cs="仿宋_GB2312"/>
                <w:color w:val="auto"/>
                <w:sz w:val="21"/>
                <w:szCs w:val="21"/>
                <w:highlight w:val="none"/>
                <w:lang w:eastAsia="zh-CN"/>
              </w:rPr>
              <w:t>取水泵功率</w:t>
            </w:r>
            <w:r>
              <w:rPr>
                <w:rFonts w:hint="eastAsia" w:ascii="仿宋_GB2312" w:hAnsi="仿宋_GB2312" w:eastAsia="仿宋_GB2312" w:cs="仿宋_GB2312"/>
                <w:color w:val="auto"/>
                <w:sz w:val="21"/>
                <w:szCs w:val="21"/>
                <w:highlight w:val="none"/>
                <w:lang w:val="en" w:eastAsia="zh-CN"/>
              </w:rPr>
              <w:t>（</w:t>
            </w:r>
            <w:r>
              <w:rPr>
                <w:rFonts w:hint="eastAsia" w:ascii="仿宋_GB2312" w:hAnsi="仿宋_GB2312" w:eastAsia="仿宋_GB2312" w:cs="仿宋_GB2312"/>
                <w:color w:val="auto"/>
                <w:sz w:val="21"/>
                <w:szCs w:val="21"/>
                <w:highlight w:val="none"/>
                <w:lang w:val="en-US" w:eastAsia="zh-CN"/>
              </w:rPr>
              <w:t>kw）</w:t>
            </w:r>
          </w:p>
        </w:tc>
        <w:tc>
          <w:tcPr>
            <w:tcW w:w="202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default" w:ascii="仿宋_GB2312" w:hAnsi="仿宋_GB2312" w:eastAsia="仿宋_GB2312" w:cs="仿宋_GB2312"/>
                <w:color w:val="auto"/>
                <w:sz w:val="21"/>
                <w:szCs w:val="21"/>
                <w:highlight w:val="none"/>
                <w:lang w:val="en"/>
              </w:rPr>
              <w:t>&lt;</w:t>
            </w:r>
            <w:r>
              <w:rPr>
                <w:rFonts w:hint="eastAsia" w:ascii="仿宋_GB2312" w:hAnsi="仿宋_GB2312" w:eastAsia="仿宋_GB2312" w:cs="仿宋_GB2312"/>
                <w:color w:val="auto"/>
                <w:sz w:val="21"/>
                <w:szCs w:val="21"/>
                <w:highlight w:val="none"/>
              </w:rPr>
              <w:t>1（不含）</w:t>
            </w:r>
          </w:p>
        </w:tc>
        <w:tc>
          <w:tcPr>
            <w:tcW w:w="120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rPr>
            </w:pPr>
          </w:p>
        </w:tc>
        <w:tc>
          <w:tcPr>
            <w:tcW w:w="1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p>
        </w:tc>
        <w:tc>
          <w:tcPr>
            <w:tcW w:w="202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r>
              <w:rPr>
                <w:rFonts w:hint="default" w:ascii="仿宋_GB2312" w:hAnsi="仿宋_GB2312" w:eastAsia="仿宋_GB2312" w:cs="仿宋_GB2312"/>
                <w:color w:val="auto"/>
                <w:sz w:val="21"/>
                <w:szCs w:val="21"/>
                <w:highlight w:val="none"/>
                <w:lang w:val="en"/>
              </w:rPr>
              <w:t>-</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（不含）</w:t>
            </w:r>
          </w:p>
        </w:tc>
        <w:tc>
          <w:tcPr>
            <w:tcW w:w="120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rPr>
            </w:pPr>
          </w:p>
        </w:tc>
        <w:tc>
          <w:tcPr>
            <w:tcW w:w="1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p>
        </w:tc>
        <w:tc>
          <w:tcPr>
            <w:tcW w:w="202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default" w:ascii="仿宋_GB2312" w:hAnsi="仿宋_GB2312" w:eastAsia="仿宋_GB2312" w:cs="仿宋_GB2312"/>
                <w:color w:val="auto"/>
                <w:sz w:val="21"/>
                <w:szCs w:val="21"/>
                <w:highlight w:val="none"/>
                <w:lang w:val="en" w:eastAsia="zh-CN"/>
              </w:rPr>
              <w:t>&gt;</w:t>
            </w:r>
            <w:r>
              <w:rPr>
                <w:rFonts w:hint="eastAsia" w:ascii="仿宋_GB2312" w:hAnsi="仿宋_GB2312" w:eastAsia="仿宋_GB2312" w:cs="仿宋_GB2312"/>
                <w:color w:val="auto"/>
                <w:sz w:val="21"/>
                <w:szCs w:val="21"/>
                <w:highlight w:val="none"/>
                <w:lang w:val="en-US" w:eastAsia="zh-CN"/>
              </w:rPr>
              <w:t>2</w:t>
            </w:r>
          </w:p>
        </w:tc>
        <w:tc>
          <w:tcPr>
            <w:tcW w:w="120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D</w:t>
            </w:r>
          </w:p>
        </w:tc>
        <w:tc>
          <w:tcPr>
            <w:tcW w:w="127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取水时长</w:t>
            </w:r>
            <w:r>
              <w:rPr>
                <w:rFonts w:hint="eastAsia" w:ascii="仿宋_GB2312" w:hAnsi="仿宋_GB2312" w:eastAsia="仿宋_GB2312" w:cs="仿宋_GB2312"/>
                <w:color w:val="auto"/>
                <w:sz w:val="21"/>
                <w:szCs w:val="21"/>
                <w:highlight w:val="none"/>
                <w:lang w:val="en-US" w:eastAsia="zh-CN"/>
              </w:rPr>
              <w:t>（周）</w:t>
            </w:r>
          </w:p>
        </w:tc>
        <w:tc>
          <w:tcPr>
            <w:tcW w:w="202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r>
              <w:rPr>
                <w:rFonts w:hint="default" w:ascii="仿宋_GB2312" w:hAnsi="仿宋_GB2312" w:eastAsia="仿宋_GB2312" w:cs="仿宋_GB2312"/>
                <w:color w:val="auto"/>
                <w:sz w:val="21"/>
                <w:szCs w:val="21"/>
                <w:highlight w:val="none"/>
                <w:lang w:val="en" w:eastAsia="zh-CN"/>
              </w:rPr>
              <w:t>&lt;</w:t>
            </w:r>
            <w:r>
              <w:rPr>
                <w:rFonts w:hint="eastAsia" w:ascii="仿宋_GB2312" w:hAnsi="仿宋_GB2312" w:eastAsia="仿宋_GB2312" w:cs="仿宋_GB2312"/>
                <w:color w:val="auto"/>
                <w:sz w:val="21"/>
                <w:szCs w:val="21"/>
                <w:highlight w:val="none"/>
                <w:lang w:val="en-US" w:eastAsia="zh-CN"/>
              </w:rPr>
              <w:t>1</w:t>
            </w:r>
            <w:r>
              <w:rPr>
                <w:rFonts w:hint="eastAsia" w:ascii="仿宋_GB2312" w:hAnsi="仿宋_GB2312" w:eastAsia="仿宋_GB2312" w:cs="仿宋_GB2312"/>
                <w:color w:val="auto"/>
                <w:sz w:val="21"/>
                <w:szCs w:val="21"/>
                <w:highlight w:val="none"/>
                <w:lang w:eastAsia="zh-CN"/>
              </w:rPr>
              <w:t>（不含）</w:t>
            </w:r>
          </w:p>
        </w:tc>
        <w:tc>
          <w:tcPr>
            <w:tcW w:w="120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z w:val="21"/>
                <w:szCs w:val="21"/>
                <w:highlight w:val="none"/>
              </w:rPr>
            </w:pPr>
          </w:p>
        </w:tc>
        <w:tc>
          <w:tcPr>
            <w:tcW w:w="1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z w:val="21"/>
                <w:szCs w:val="21"/>
                <w:highlight w:val="none"/>
              </w:rPr>
            </w:pPr>
          </w:p>
        </w:tc>
        <w:tc>
          <w:tcPr>
            <w:tcW w:w="202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val="en-US" w:eastAsia="zh-CN"/>
              </w:rPr>
              <w:t>1</w:t>
            </w:r>
            <w:r>
              <w:rPr>
                <w:rFonts w:hint="default" w:ascii="仿宋_GB2312" w:hAnsi="仿宋_GB2312" w:eastAsia="仿宋_GB2312" w:cs="仿宋_GB2312"/>
                <w:color w:val="auto"/>
                <w:sz w:val="21"/>
                <w:szCs w:val="21"/>
                <w:highlight w:val="none"/>
                <w:lang w:val="en"/>
              </w:rPr>
              <w:t>-</w:t>
            </w:r>
            <w:r>
              <w:rPr>
                <w:rFonts w:hint="eastAsia" w:ascii="仿宋_GB2312" w:hAnsi="仿宋_GB2312" w:eastAsia="仿宋_GB2312" w:cs="仿宋_GB2312"/>
                <w:color w:val="auto"/>
                <w:sz w:val="21"/>
                <w:szCs w:val="21"/>
                <w:highlight w:val="none"/>
                <w:lang w:val="en-US" w:eastAsia="zh-CN"/>
              </w:rPr>
              <w:t>3</w:t>
            </w:r>
            <w:r>
              <w:rPr>
                <w:rFonts w:hint="eastAsia" w:ascii="仿宋_GB2312" w:hAnsi="仿宋_GB2312" w:eastAsia="仿宋_GB2312" w:cs="仿宋_GB2312"/>
                <w:color w:val="auto"/>
                <w:sz w:val="21"/>
                <w:szCs w:val="21"/>
                <w:highlight w:val="none"/>
                <w:lang w:eastAsia="zh-CN"/>
              </w:rPr>
              <w:t>（不含）</w:t>
            </w:r>
          </w:p>
        </w:tc>
        <w:tc>
          <w:tcPr>
            <w:tcW w:w="120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z w:val="21"/>
                <w:szCs w:val="21"/>
                <w:highlight w:val="none"/>
              </w:rPr>
            </w:pPr>
          </w:p>
        </w:tc>
        <w:tc>
          <w:tcPr>
            <w:tcW w:w="12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color w:val="auto"/>
                <w:sz w:val="21"/>
                <w:szCs w:val="21"/>
                <w:highlight w:val="none"/>
              </w:rPr>
            </w:pPr>
          </w:p>
        </w:tc>
        <w:tc>
          <w:tcPr>
            <w:tcW w:w="202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default" w:ascii="仿宋_GB2312" w:hAnsi="仿宋_GB2312" w:eastAsia="仿宋_GB2312" w:cs="仿宋_GB2312"/>
                <w:color w:val="auto"/>
                <w:sz w:val="21"/>
                <w:szCs w:val="21"/>
                <w:highlight w:val="none"/>
                <w:lang w:val="en" w:eastAsia="zh-CN"/>
              </w:rPr>
              <w:t>&gt;</w:t>
            </w:r>
            <w:r>
              <w:rPr>
                <w:rFonts w:hint="eastAsia" w:ascii="仿宋_GB2312" w:hAnsi="仿宋_GB2312" w:eastAsia="仿宋_GB2312" w:cs="仿宋_GB2312"/>
                <w:color w:val="auto"/>
                <w:sz w:val="21"/>
                <w:szCs w:val="21"/>
                <w:highlight w:val="none"/>
                <w:lang w:val="en-US" w:eastAsia="zh-CN"/>
              </w:rPr>
              <w:t>3</w:t>
            </w:r>
          </w:p>
        </w:tc>
        <w:tc>
          <w:tcPr>
            <w:tcW w:w="120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表2</w:t>
      </w:r>
    </w:p>
    <w:tbl>
      <w:tblPr>
        <w:tblStyle w:val="7"/>
        <w:tblW w:w="48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946"/>
        <w:gridCol w:w="327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序号</w:t>
            </w:r>
          </w:p>
        </w:tc>
        <w:tc>
          <w:tcPr>
            <w:tcW w:w="1179"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裁量因素</w:t>
            </w:r>
          </w:p>
        </w:tc>
        <w:tc>
          <w:tcPr>
            <w:tcW w:w="19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具体程度</w:t>
            </w:r>
          </w:p>
        </w:tc>
        <w:tc>
          <w:tcPr>
            <w:tcW w:w="12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A</w:t>
            </w:r>
          </w:p>
        </w:tc>
        <w:tc>
          <w:tcPr>
            <w:tcW w:w="11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取水管管径</w:t>
            </w:r>
            <w:r>
              <w:rPr>
                <w:rFonts w:hint="eastAsia" w:ascii="仿宋_GB2312" w:hAnsi="仿宋_GB2312" w:eastAsia="仿宋_GB2312" w:cs="仿宋_GB2312"/>
                <w:color w:val="auto"/>
                <w:sz w:val="21"/>
                <w:szCs w:val="21"/>
                <w:highlight w:val="none"/>
                <w:lang w:eastAsia="zh-CN"/>
              </w:rPr>
              <w:t>（</w:t>
            </w:r>
            <w:r>
              <w:rPr>
                <w:rFonts w:hint="default" w:ascii="仿宋_GB2312" w:hAnsi="仿宋_GB2312" w:eastAsia="仿宋_GB2312" w:cs="仿宋_GB2312"/>
                <w:color w:val="auto"/>
                <w:sz w:val="21"/>
                <w:szCs w:val="21"/>
                <w:highlight w:val="none"/>
                <w:lang w:val="en" w:eastAsia="zh-CN"/>
              </w:rPr>
              <w:t>mm</w:t>
            </w:r>
            <w:r>
              <w:rPr>
                <w:rFonts w:hint="eastAsia" w:ascii="仿宋_GB2312" w:hAnsi="仿宋_GB2312" w:eastAsia="仿宋_GB2312" w:cs="仿宋_GB2312"/>
                <w:color w:val="auto"/>
                <w:sz w:val="21"/>
                <w:szCs w:val="21"/>
                <w:highlight w:val="none"/>
                <w:lang w:val="en" w:eastAsia="zh-CN"/>
              </w:rPr>
              <w:t>）</w:t>
            </w:r>
          </w:p>
        </w:tc>
        <w:tc>
          <w:tcPr>
            <w:tcW w:w="19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r>
              <w:rPr>
                <w:rFonts w:hint="default" w:ascii="仿宋_GB2312" w:hAnsi="仿宋_GB2312" w:eastAsia="仿宋_GB2312" w:cs="仿宋_GB2312"/>
                <w:sz w:val="21"/>
                <w:szCs w:val="21"/>
                <w:highlight w:val="none"/>
                <w:lang w:val="en" w:eastAsia="zh-CN"/>
              </w:rPr>
              <w:t>&lt;</w:t>
            </w: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rPr>
              <w:t>0</w:t>
            </w:r>
            <w:r>
              <w:rPr>
                <w:rFonts w:hint="eastAsia" w:ascii="仿宋_GB2312" w:hAnsi="仿宋_GB2312" w:eastAsia="仿宋_GB2312" w:cs="仿宋_GB2312"/>
                <w:sz w:val="21"/>
                <w:szCs w:val="21"/>
                <w:highlight w:val="none"/>
                <w:lang w:eastAsia="zh-CN"/>
              </w:rPr>
              <w:t>（不含）</w:t>
            </w:r>
          </w:p>
        </w:tc>
        <w:tc>
          <w:tcPr>
            <w:tcW w:w="12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rPr>
            </w:pPr>
          </w:p>
        </w:tc>
        <w:tc>
          <w:tcPr>
            <w:tcW w:w="11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p>
        </w:tc>
        <w:tc>
          <w:tcPr>
            <w:tcW w:w="19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rPr>
              <w:t>0</w:t>
            </w:r>
            <w:r>
              <w:rPr>
                <w:rFonts w:hint="default" w:ascii="仿宋_GB2312" w:hAnsi="仿宋_GB2312" w:eastAsia="仿宋_GB2312" w:cs="仿宋_GB2312"/>
                <w:sz w:val="21"/>
                <w:szCs w:val="21"/>
                <w:highlight w:val="none"/>
                <w:lang w:val="en"/>
              </w:rPr>
              <w:t>-</w:t>
            </w: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rPr>
              <w:t>0</w:t>
            </w:r>
            <w:r>
              <w:rPr>
                <w:rFonts w:hint="eastAsia" w:ascii="仿宋_GB2312" w:hAnsi="仿宋_GB2312" w:eastAsia="仿宋_GB2312" w:cs="仿宋_GB2312"/>
                <w:sz w:val="21"/>
                <w:szCs w:val="21"/>
                <w:highlight w:val="none"/>
                <w:lang w:eastAsia="zh-CN"/>
              </w:rPr>
              <w:t>（不含）</w:t>
            </w:r>
          </w:p>
        </w:tc>
        <w:tc>
          <w:tcPr>
            <w:tcW w:w="12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rPr>
            </w:pPr>
          </w:p>
        </w:tc>
        <w:tc>
          <w:tcPr>
            <w:tcW w:w="11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p>
        </w:tc>
        <w:tc>
          <w:tcPr>
            <w:tcW w:w="19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rPr>
              <w:t>0</w:t>
            </w:r>
            <w:r>
              <w:rPr>
                <w:rFonts w:hint="default" w:ascii="仿宋_GB2312" w:hAnsi="仿宋_GB2312" w:eastAsia="仿宋_GB2312" w:cs="仿宋_GB2312"/>
                <w:sz w:val="21"/>
                <w:szCs w:val="21"/>
                <w:highlight w:val="none"/>
                <w:lang w:val="en"/>
              </w:rPr>
              <w:t>-</w:t>
            </w: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rPr>
              <w:t>0</w:t>
            </w:r>
            <w:r>
              <w:rPr>
                <w:rFonts w:hint="eastAsia" w:ascii="仿宋_GB2312" w:hAnsi="仿宋_GB2312" w:eastAsia="仿宋_GB2312" w:cs="仿宋_GB2312"/>
                <w:sz w:val="21"/>
                <w:szCs w:val="21"/>
                <w:highlight w:val="none"/>
                <w:lang w:eastAsia="zh-CN"/>
              </w:rPr>
              <w:t>（不含）</w:t>
            </w:r>
          </w:p>
        </w:tc>
        <w:tc>
          <w:tcPr>
            <w:tcW w:w="12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rPr>
            </w:pPr>
          </w:p>
        </w:tc>
        <w:tc>
          <w:tcPr>
            <w:tcW w:w="11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p>
        </w:tc>
        <w:tc>
          <w:tcPr>
            <w:tcW w:w="19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rPr>
              <w:t>0</w:t>
            </w:r>
            <w:r>
              <w:rPr>
                <w:rFonts w:hint="default" w:ascii="仿宋_GB2312" w:hAnsi="仿宋_GB2312" w:eastAsia="仿宋_GB2312" w:cs="仿宋_GB2312"/>
                <w:sz w:val="21"/>
                <w:szCs w:val="21"/>
                <w:highlight w:val="none"/>
                <w:lang w:val="en"/>
              </w:rPr>
              <w:t>-</w:t>
            </w:r>
            <w:r>
              <w:rPr>
                <w:rFonts w:hint="eastAsia" w:ascii="仿宋_GB2312" w:hAnsi="仿宋_GB2312" w:eastAsia="仿宋_GB2312" w:cs="仿宋_GB2312"/>
                <w:sz w:val="21"/>
                <w:szCs w:val="21"/>
                <w:highlight w:val="none"/>
                <w:lang w:val="en-US" w:eastAsia="zh-CN"/>
              </w:rPr>
              <w:t>50</w:t>
            </w:r>
            <w:r>
              <w:rPr>
                <w:rFonts w:hint="eastAsia" w:ascii="仿宋_GB2312" w:hAnsi="仿宋_GB2312" w:eastAsia="仿宋_GB2312" w:cs="仿宋_GB2312"/>
                <w:sz w:val="21"/>
                <w:szCs w:val="21"/>
                <w:highlight w:val="none"/>
                <w:lang w:eastAsia="zh-CN"/>
              </w:rPr>
              <w:t>（不含）</w:t>
            </w:r>
          </w:p>
        </w:tc>
        <w:tc>
          <w:tcPr>
            <w:tcW w:w="12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rPr>
            </w:pPr>
          </w:p>
        </w:tc>
        <w:tc>
          <w:tcPr>
            <w:tcW w:w="11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p>
        </w:tc>
        <w:tc>
          <w:tcPr>
            <w:tcW w:w="19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50</w:t>
            </w:r>
            <w:r>
              <w:rPr>
                <w:rFonts w:hint="default" w:ascii="仿宋_GB2312" w:hAnsi="仿宋_GB2312" w:eastAsia="仿宋_GB2312" w:cs="仿宋_GB2312"/>
                <w:color w:val="auto"/>
                <w:sz w:val="21"/>
                <w:szCs w:val="21"/>
                <w:highlight w:val="none"/>
                <w:lang w:val="en" w:eastAsia="zh-CN"/>
              </w:rPr>
              <w:t>-</w:t>
            </w:r>
            <w:r>
              <w:rPr>
                <w:rFonts w:hint="eastAsia" w:ascii="仿宋_GB2312" w:hAnsi="仿宋_GB2312" w:eastAsia="仿宋_GB2312" w:cs="仿宋_GB2312"/>
                <w:color w:val="auto"/>
                <w:sz w:val="21"/>
                <w:szCs w:val="21"/>
                <w:highlight w:val="none"/>
                <w:lang w:val="en-US" w:eastAsia="zh-CN"/>
              </w:rPr>
              <w:t>60（不含）</w:t>
            </w:r>
          </w:p>
        </w:tc>
        <w:tc>
          <w:tcPr>
            <w:tcW w:w="12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rPr>
            </w:pPr>
          </w:p>
        </w:tc>
        <w:tc>
          <w:tcPr>
            <w:tcW w:w="11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p>
        </w:tc>
        <w:tc>
          <w:tcPr>
            <w:tcW w:w="19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default" w:ascii="仿宋_GB2312" w:hAnsi="仿宋_GB2312" w:eastAsia="仿宋_GB2312" w:cs="仿宋_GB2312"/>
                <w:color w:val="auto"/>
                <w:sz w:val="21"/>
                <w:szCs w:val="21"/>
                <w:highlight w:val="none"/>
                <w:lang w:val="en" w:eastAsia="zh-CN"/>
              </w:rPr>
              <w:t>&gt;</w:t>
            </w:r>
            <w:r>
              <w:rPr>
                <w:rFonts w:hint="eastAsia" w:ascii="仿宋_GB2312" w:hAnsi="仿宋_GB2312" w:eastAsia="仿宋_GB2312" w:cs="仿宋_GB2312"/>
                <w:color w:val="auto"/>
                <w:sz w:val="21"/>
                <w:szCs w:val="21"/>
                <w:highlight w:val="none"/>
                <w:lang w:val="en-US" w:eastAsia="zh-CN"/>
              </w:rPr>
              <w:t>70</w:t>
            </w:r>
          </w:p>
        </w:tc>
        <w:tc>
          <w:tcPr>
            <w:tcW w:w="12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B</w:t>
            </w:r>
          </w:p>
        </w:tc>
        <w:tc>
          <w:tcPr>
            <w:tcW w:w="11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取</w:t>
            </w:r>
            <w:r>
              <w:rPr>
                <w:rFonts w:hint="eastAsia" w:ascii="仿宋_GB2312" w:hAnsi="仿宋_GB2312" w:eastAsia="仿宋_GB2312" w:cs="仿宋_GB2312"/>
                <w:sz w:val="21"/>
                <w:szCs w:val="21"/>
                <w:highlight w:val="none"/>
                <w:lang w:eastAsia="zh-CN"/>
              </w:rPr>
              <w:t>水泵功率</w:t>
            </w:r>
            <w:r>
              <w:rPr>
                <w:rFonts w:hint="eastAsia" w:ascii="仿宋_GB2312" w:hAnsi="仿宋_GB2312" w:eastAsia="仿宋_GB2312" w:cs="仿宋_GB2312"/>
                <w:color w:val="auto"/>
                <w:sz w:val="21"/>
                <w:szCs w:val="21"/>
                <w:highlight w:val="none"/>
                <w:lang w:val="en" w:eastAsia="zh-CN"/>
              </w:rPr>
              <w:t>（</w:t>
            </w:r>
            <w:r>
              <w:rPr>
                <w:rFonts w:hint="eastAsia" w:ascii="仿宋_GB2312" w:hAnsi="仿宋_GB2312" w:eastAsia="仿宋_GB2312" w:cs="仿宋_GB2312"/>
                <w:color w:val="auto"/>
                <w:sz w:val="21"/>
                <w:szCs w:val="21"/>
                <w:highlight w:val="none"/>
                <w:lang w:val="en-US" w:eastAsia="zh-CN"/>
              </w:rPr>
              <w:t>kw）</w:t>
            </w:r>
          </w:p>
        </w:tc>
        <w:tc>
          <w:tcPr>
            <w:tcW w:w="19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default" w:ascii="仿宋_GB2312" w:hAnsi="仿宋_GB2312" w:eastAsia="仿宋_GB2312" w:cs="仿宋_GB2312"/>
                <w:color w:val="auto"/>
                <w:sz w:val="21"/>
                <w:szCs w:val="21"/>
                <w:highlight w:val="none"/>
                <w:lang w:val="en"/>
              </w:rPr>
              <w:t>&lt;</w:t>
            </w:r>
            <w:r>
              <w:rPr>
                <w:rFonts w:hint="eastAsia" w:ascii="仿宋_GB2312" w:hAnsi="仿宋_GB2312" w:eastAsia="仿宋_GB2312" w:cs="仿宋_GB2312"/>
                <w:color w:val="auto"/>
                <w:sz w:val="21"/>
                <w:szCs w:val="21"/>
                <w:highlight w:val="none"/>
              </w:rPr>
              <w:t>1（不含）</w:t>
            </w:r>
          </w:p>
        </w:tc>
        <w:tc>
          <w:tcPr>
            <w:tcW w:w="12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CN"/>
              </w:rPr>
            </w:pPr>
          </w:p>
        </w:tc>
        <w:tc>
          <w:tcPr>
            <w:tcW w:w="11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p>
        </w:tc>
        <w:tc>
          <w:tcPr>
            <w:tcW w:w="19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r>
              <w:rPr>
                <w:rFonts w:hint="default" w:ascii="仿宋_GB2312" w:hAnsi="仿宋_GB2312" w:eastAsia="仿宋_GB2312" w:cs="仿宋_GB2312"/>
                <w:color w:val="auto"/>
                <w:sz w:val="21"/>
                <w:szCs w:val="21"/>
                <w:highlight w:val="none"/>
                <w:lang w:val="en"/>
              </w:rPr>
              <w:t>-</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（不含）</w:t>
            </w:r>
          </w:p>
        </w:tc>
        <w:tc>
          <w:tcPr>
            <w:tcW w:w="12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rPr>
            </w:pPr>
          </w:p>
        </w:tc>
        <w:tc>
          <w:tcPr>
            <w:tcW w:w="11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p>
        </w:tc>
        <w:tc>
          <w:tcPr>
            <w:tcW w:w="19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default" w:ascii="仿宋_GB2312" w:hAnsi="仿宋_GB2312" w:eastAsia="仿宋_GB2312" w:cs="仿宋_GB2312"/>
                <w:color w:val="auto"/>
                <w:sz w:val="21"/>
                <w:szCs w:val="21"/>
                <w:highlight w:val="none"/>
                <w:lang w:val="en" w:eastAsia="zh-CN"/>
              </w:rPr>
              <w:t>&gt;</w:t>
            </w:r>
            <w:r>
              <w:rPr>
                <w:rFonts w:hint="eastAsia" w:ascii="仿宋_GB2312" w:hAnsi="仿宋_GB2312" w:eastAsia="仿宋_GB2312" w:cs="仿宋_GB2312"/>
                <w:color w:val="auto"/>
                <w:sz w:val="21"/>
                <w:szCs w:val="21"/>
                <w:highlight w:val="none"/>
                <w:lang w:val="en-US" w:eastAsia="zh-CN"/>
              </w:rPr>
              <w:t>2</w:t>
            </w:r>
          </w:p>
        </w:tc>
        <w:tc>
          <w:tcPr>
            <w:tcW w:w="12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C</w:t>
            </w:r>
          </w:p>
        </w:tc>
        <w:tc>
          <w:tcPr>
            <w:tcW w:w="11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highlight w:val="none"/>
                <w:lang w:val="en" w:eastAsia="zh-CN"/>
              </w:rPr>
            </w:pPr>
            <w:r>
              <w:rPr>
                <w:rFonts w:hint="eastAsia" w:ascii="仿宋_GB2312" w:hAnsi="仿宋_GB2312" w:eastAsia="仿宋_GB2312" w:cs="仿宋_GB2312"/>
                <w:sz w:val="21"/>
                <w:szCs w:val="21"/>
                <w:highlight w:val="none"/>
                <w:lang w:eastAsia="zh-CN"/>
              </w:rPr>
              <w:t>取水井数（口）</w:t>
            </w:r>
          </w:p>
        </w:tc>
        <w:tc>
          <w:tcPr>
            <w:tcW w:w="19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c>
          <w:tcPr>
            <w:tcW w:w="12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CN"/>
              </w:rPr>
            </w:pPr>
          </w:p>
        </w:tc>
        <w:tc>
          <w:tcPr>
            <w:tcW w:w="11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p>
        </w:tc>
        <w:tc>
          <w:tcPr>
            <w:tcW w:w="19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2</w:t>
            </w:r>
          </w:p>
        </w:tc>
        <w:tc>
          <w:tcPr>
            <w:tcW w:w="12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rPr>
            </w:pPr>
          </w:p>
        </w:tc>
        <w:tc>
          <w:tcPr>
            <w:tcW w:w="11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p>
        </w:tc>
        <w:tc>
          <w:tcPr>
            <w:tcW w:w="19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highlight w:val="none"/>
                <w:lang w:val="en-US" w:eastAsia="zh-CN"/>
              </w:rPr>
            </w:pPr>
            <w:r>
              <w:rPr>
                <w:rFonts w:hint="default" w:ascii="仿宋_GB2312" w:hAnsi="仿宋_GB2312" w:eastAsia="仿宋_GB2312" w:cs="仿宋_GB2312"/>
                <w:sz w:val="21"/>
                <w:szCs w:val="21"/>
                <w:highlight w:val="none"/>
                <w:lang w:val="en" w:eastAsia="zh-CN"/>
              </w:rPr>
              <w:t>&gt;</w:t>
            </w:r>
            <w:r>
              <w:rPr>
                <w:rFonts w:hint="eastAsia" w:ascii="仿宋_GB2312" w:hAnsi="仿宋_GB2312" w:eastAsia="仿宋_GB2312" w:cs="仿宋_GB2312"/>
                <w:sz w:val="21"/>
                <w:szCs w:val="21"/>
                <w:highlight w:val="none"/>
                <w:lang w:val="en-US" w:eastAsia="zh-CN"/>
              </w:rPr>
              <w:t>3</w:t>
            </w:r>
          </w:p>
        </w:tc>
        <w:tc>
          <w:tcPr>
            <w:tcW w:w="12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D</w:t>
            </w:r>
          </w:p>
        </w:tc>
        <w:tc>
          <w:tcPr>
            <w:tcW w:w="117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color w:val="auto"/>
                <w:sz w:val="21"/>
                <w:szCs w:val="21"/>
                <w:highlight w:val="none"/>
                <w:lang w:eastAsia="zh-CN"/>
              </w:rPr>
              <w:t>取水时长</w:t>
            </w:r>
            <w:r>
              <w:rPr>
                <w:rFonts w:hint="eastAsia" w:ascii="仿宋_GB2312" w:hAnsi="仿宋_GB2312" w:eastAsia="仿宋_GB2312" w:cs="仿宋_GB2312"/>
                <w:color w:val="auto"/>
                <w:sz w:val="21"/>
                <w:szCs w:val="21"/>
                <w:highlight w:val="none"/>
                <w:lang w:val="en-US" w:eastAsia="zh-CN"/>
              </w:rPr>
              <w:t>（周）</w:t>
            </w:r>
          </w:p>
        </w:tc>
        <w:tc>
          <w:tcPr>
            <w:tcW w:w="19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highlight w:val="none"/>
                <w:lang w:val="en-US" w:eastAsia="zh-CN"/>
              </w:rPr>
            </w:pPr>
            <w:r>
              <w:rPr>
                <w:rFonts w:hint="default" w:ascii="仿宋_GB2312" w:hAnsi="仿宋_GB2312" w:eastAsia="仿宋_GB2312" w:cs="仿宋_GB2312"/>
                <w:sz w:val="21"/>
                <w:szCs w:val="21"/>
                <w:highlight w:val="none"/>
                <w:lang w:val="en" w:eastAsia="zh-CN"/>
              </w:rPr>
              <w:t>&lt;</w:t>
            </w: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lang w:eastAsia="zh-CN"/>
              </w:rPr>
              <w:t>（不含）</w:t>
            </w:r>
          </w:p>
        </w:tc>
        <w:tc>
          <w:tcPr>
            <w:tcW w:w="12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sz w:val="21"/>
                <w:szCs w:val="21"/>
                <w:highlight w:val="none"/>
              </w:rPr>
            </w:pPr>
          </w:p>
        </w:tc>
        <w:tc>
          <w:tcPr>
            <w:tcW w:w="11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sz w:val="21"/>
                <w:szCs w:val="21"/>
                <w:highlight w:val="none"/>
              </w:rPr>
            </w:pPr>
          </w:p>
        </w:tc>
        <w:tc>
          <w:tcPr>
            <w:tcW w:w="19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1</w:t>
            </w:r>
            <w:r>
              <w:rPr>
                <w:rFonts w:hint="default" w:ascii="仿宋_GB2312" w:hAnsi="仿宋_GB2312" w:eastAsia="仿宋_GB2312" w:cs="仿宋_GB2312"/>
                <w:sz w:val="21"/>
                <w:szCs w:val="21"/>
                <w:highlight w:val="none"/>
                <w:lang w:val="en"/>
              </w:rPr>
              <w:t>-</w:t>
            </w: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lang w:eastAsia="zh-CN"/>
              </w:rPr>
              <w:t>（不含）</w:t>
            </w:r>
          </w:p>
        </w:tc>
        <w:tc>
          <w:tcPr>
            <w:tcW w:w="12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sz w:val="21"/>
                <w:szCs w:val="21"/>
                <w:highlight w:val="none"/>
              </w:rPr>
            </w:pPr>
          </w:p>
        </w:tc>
        <w:tc>
          <w:tcPr>
            <w:tcW w:w="117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sz w:val="21"/>
                <w:szCs w:val="21"/>
                <w:highlight w:val="none"/>
              </w:rPr>
            </w:pPr>
          </w:p>
        </w:tc>
        <w:tc>
          <w:tcPr>
            <w:tcW w:w="1986"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highlight w:val="none"/>
                <w:lang w:val="en-US" w:eastAsia="zh-CN"/>
              </w:rPr>
            </w:pPr>
            <w:r>
              <w:rPr>
                <w:rFonts w:hint="default" w:ascii="仿宋_GB2312" w:hAnsi="仿宋_GB2312" w:eastAsia="仿宋_GB2312" w:cs="仿宋_GB2312"/>
                <w:sz w:val="21"/>
                <w:szCs w:val="21"/>
                <w:highlight w:val="none"/>
                <w:lang w:val="en" w:eastAsia="zh-CN"/>
              </w:rPr>
              <w:t>&gt;</w:t>
            </w:r>
            <w:r>
              <w:rPr>
                <w:rFonts w:hint="eastAsia" w:ascii="仿宋_GB2312" w:hAnsi="仿宋_GB2312" w:eastAsia="仿宋_GB2312" w:cs="仿宋_GB2312"/>
                <w:sz w:val="21"/>
                <w:szCs w:val="21"/>
                <w:highlight w:val="none"/>
                <w:lang w:val="en-US" w:eastAsia="zh-CN"/>
              </w:rPr>
              <w:t>3</w:t>
            </w:r>
          </w:p>
        </w:tc>
        <w:tc>
          <w:tcPr>
            <w:tcW w:w="1271"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（三）使用说明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val="en" w:eastAsia="zh-CN"/>
        </w:rPr>
      </w:pPr>
      <w:r>
        <w:rPr>
          <w:rFonts w:hint="eastAsia" w:ascii="楷体_GB2312" w:hAnsi="楷体_GB2312" w:eastAsia="楷体_GB2312" w:cs="楷体_GB2312"/>
          <w:b/>
          <w:bCs w:val="0"/>
          <w:sz w:val="32"/>
          <w:szCs w:val="32"/>
          <w:lang w:val="en-US" w:eastAsia="zh-CN"/>
        </w:rPr>
        <w:t>1.</w:t>
      </w:r>
      <w:r>
        <w:rPr>
          <w:rFonts w:hint="eastAsia" w:ascii="仿宋_GB2312" w:hAnsi="仿宋_GB2312" w:eastAsia="仿宋_GB2312" w:cs="仿宋_GB2312"/>
          <w:b/>
          <w:bCs w:val="0"/>
          <w:sz w:val="32"/>
          <w:szCs w:val="32"/>
          <w:lang w:val="en-US" w:eastAsia="zh-CN"/>
        </w:rPr>
        <w:t>适用情形：</w:t>
      </w:r>
      <w:r>
        <w:rPr>
          <w:rFonts w:hint="eastAsia" w:ascii="仿宋_GB2312" w:hAnsi="仿宋_GB2312" w:eastAsia="仿宋_GB2312" w:cs="仿宋_GB2312"/>
          <w:b w:val="0"/>
          <w:bCs/>
          <w:sz w:val="32"/>
          <w:szCs w:val="32"/>
          <w:lang w:val="en-US" w:eastAsia="zh-CN"/>
        </w:rPr>
        <w:t>未经批准擅自取用地表水的，裁量规则适用表1</w:t>
      </w:r>
      <w:r>
        <w:rPr>
          <w:rFonts w:hint="default" w:ascii="仿宋_GB2312" w:hAnsi="仿宋_GB2312" w:eastAsia="仿宋_GB2312" w:cs="仿宋_GB2312"/>
          <w:b w:val="0"/>
          <w:bCs/>
          <w:sz w:val="32"/>
          <w:szCs w:val="32"/>
          <w:lang w:val="en" w:eastAsia="zh-CN"/>
        </w:rPr>
        <w:t>;</w:t>
      </w:r>
      <w:r>
        <w:rPr>
          <w:rFonts w:hint="eastAsia" w:ascii="仿宋_GB2312" w:hAnsi="仿宋_GB2312" w:eastAsia="仿宋_GB2312" w:cs="仿宋_GB2312"/>
          <w:b w:val="0"/>
          <w:bCs/>
          <w:sz w:val="32"/>
          <w:szCs w:val="32"/>
          <w:lang w:val="en-US" w:eastAsia="zh-CN"/>
        </w:rPr>
        <w:t>未经批准擅自取用地下水的，裁量规则适用表2。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sz w:val="32"/>
          <w:szCs w:val="32"/>
          <w:lang w:val="en-US" w:eastAsia="zh-CN"/>
        </w:rPr>
        <w:t>2.取水管</w:t>
      </w:r>
      <w:r>
        <w:rPr>
          <w:rFonts w:hint="eastAsia" w:ascii="仿宋_GB2312" w:hAnsi="仿宋_GB2312" w:eastAsia="仿宋_GB2312" w:cs="仿宋_GB2312"/>
          <w:b/>
          <w:bCs w:val="0"/>
          <w:sz w:val="32"/>
          <w:szCs w:val="32"/>
          <w:lang w:val="en-US" w:eastAsia="zh-CN"/>
        </w:rPr>
        <w:t>管径：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取水管为标管的，按取水管</w:t>
      </w:r>
      <w:r>
        <w:rPr>
          <w:rFonts w:hint="eastAsia" w:ascii="仿宋_GB2312" w:hAnsi="仿宋_GB2312" w:eastAsia="仿宋_GB2312" w:cs="仿宋_GB2312"/>
          <w:bCs/>
          <w:sz w:val="32"/>
          <w:szCs w:val="32"/>
          <w:lang w:eastAsia="zh-CN"/>
        </w:rPr>
        <w:t>材</w:t>
      </w:r>
      <w:r>
        <w:rPr>
          <w:rFonts w:hint="eastAsia" w:ascii="仿宋_GB2312" w:hAnsi="仿宋_GB2312" w:eastAsia="仿宋_GB2312" w:cs="仿宋_GB2312"/>
          <w:bCs/>
          <w:sz w:val="32"/>
          <w:szCs w:val="32"/>
        </w:rPr>
        <w:t>标注的管径数值确定管径大小</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取水管为非标管的</w:t>
      </w:r>
      <w:r>
        <w:rPr>
          <w:rFonts w:hint="eastAsia" w:ascii="仿宋_GB2312" w:hAnsi="仿宋_GB2312" w:eastAsia="仿宋_GB2312" w:cs="仿宋_GB2312"/>
          <w:bCs/>
          <w:sz w:val="32"/>
          <w:szCs w:val="32"/>
          <w:lang w:eastAsia="zh-CN"/>
        </w:rPr>
        <w:t>，分两种情形。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val="0"/>
          <w:bCs/>
          <w:sz w:val="32"/>
          <w:szCs w:val="32"/>
          <w:lang w:eastAsia="zh-CN"/>
        </w:rPr>
        <w:t>取用地表水</w:t>
      </w:r>
      <w:r>
        <w:rPr>
          <w:rFonts w:hint="eastAsia" w:ascii="仿宋_GB2312" w:hAnsi="仿宋_GB2312" w:eastAsia="仿宋_GB2312" w:cs="仿宋_GB2312"/>
          <w:bCs/>
          <w:sz w:val="32"/>
          <w:szCs w:val="32"/>
          <w:lang w:eastAsia="zh-CN"/>
        </w:rPr>
        <w:t>的，在充盈状态下，</w:t>
      </w:r>
      <w:r>
        <w:rPr>
          <w:rFonts w:hint="eastAsia" w:ascii="仿宋_GB2312" w:hAnsi="仿宋_GB2312" w:eastAsia="仿宋_GB2312" w:cs="仿宋_GB2312"/>
          <w:bCs/>
          <w:sz w:val="32"/>
          <w:szCs w:val="32"/>
        </w:rPr>
        <w:t>按照测量的取水管外径数值确定管径大小；</w:t>
      </w:r>
      <w:r>
        <w:rPr>
          <w:rFonts w:hint="eastAsia" w:ascii="仿宋_GB2312" w:hAnsi="仿宋_GB2312" w:eastAsia="仿宋_GB2312" w:cs="仿宋_GB2312"/>
          <w:bCs/>
          <w:sz w:val="32"/>
          <w:szCs w:val="32"/>
          <w:lang w:eastAsia="zh-CN"/>
        </w:rPr>
        <w:t>在</w:t>
      </w:r>
      <w:r>
        <w:rPr>
          <w:rFonts w:hint="eastAsia" w:ascii="仿宋_GB2312" w:hAnsi="仿宋_GB2312" w:eastAsia="仿宋_GB2312" w:cs="仿宋_GB2312"/>
          <w:bCs/>
          <w:sz w:val="32"/>
          <w:szCs w:val="32"/>
        </w:rPr>
        <w:t>非充盈状态</w:t>
      </w:r>
      <w:r>
        <w:rPr>
          <w:rFonts w:hint="eastAsia" w:ascii="仿宋_GB2312" w:hAnsi="仿宋_GB2312" w:eastAsia="仿宋_GB2312" w:cs="仿宋_GB2312"/>
          <w:bCs/>
          <w:sz w:val="32"/>
          <w:szCs w:val="32"/>
          <w:lang w:eastAsia="zh-CN"/>
        </w:rPr>
        <w:t>下</w:t>
      </w:r>
      <w:r>
        <w:rPr>
          <w:rFonts w:hint="eastAsia" w:ascii="仿宋_GB2312" w:hAnsi="仿宋_GB2312" w:eastAsia="仿宋_GB2312" w:cs="仿宋_GB2312"/>
          <w:bCs/>
          <w:sz w:val="32"/>
          <w:szCs w:val="32"/>
        </w:rPr>
        <w:t>，按照测量的周长并经计算的</w:t>
      </w:r>
      <w:r>
        <w:rPr>
          <w:rFonts w:hint="eastAsia" w:ascii="仿宋_GB2312" w:hAnsi="仿宋_GB2312" w:eastAsia="仿宋_GB2312" w:cs="仿宋_GB2312"/>
          <w:bCs/>
          <w:sz w:val="32"/>
          <w:szCs w:val="32"/>
          <w:lang w:eastAsia="zh-CN"/>
        </w:rPr>
        <w:t>外径</w:t>
      </w:r>
      <w:r>
        <w:rPr>
          <w:rFonts w:hint="eastAsia" w:ascii="仿宋_GB2312" w:hAnsi="仿宋_GB2312" w:eastAsia="仿宋_GB2312" w:cs="仿宋_GB2312"/>
          <w:bCs/>
          <w:sz w:val="32"/>
          <w:szCs w:val="32"/>
        </w:rPr>
        <w:t>确定管径大小</w:t>
      </w:r>
      <w:r>
        <w:rPr>
          <w:rFonts w:hint="eastAsia" w:ascii="仿宋_GB2312" w:hAnsi="仿宋_GB2312" w:eastAsia="仿宋_GB2312" w:cs="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取用地下水的，</w:t>
      </w:r>
      <w:r>
        <w:rPr>
          <w:rFonts w:hint="eastAsia" w:ascii="仿宋_GB2312" w:hAnsi="仿宋_GB2312" w:eastAsia="仿宋_GB2312" w:cs="仿宋_GB2312"/>
          <w:bCs/>
          <w:sz w:val="32"/>
          <w:szCs w:val="32"/>
          <w:lang w:val="en-US" w:eastAsia="zh-CN"/>
        </w:rPr>
        <w:t>按照测量的取水管外径数值确定管径大小。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eastAsia="zh-CN"/>
        </w:rPr>
        <w:t>）经</w:t>
      </w:r>
      <w:r>
        <w:rPr>
          <w:rFonts w:hint="eastAsia" w:ascii="仿宋_GB2312" w:hAnsi="仿宋_GB2312" w:eastAsia="仿宋_GB2312" w:cs="仿宋_GB2312"/>
          <w:bCs/>
          <w:sz w:val="32"/>
          <w:szCs w:val="32"/>
        </w:rPr>
        <w:t>测量</w:t>
      </w:r>
      <w:r>
        <w:rPr>
          <w:rFonts w:hint="eastAsia" w:ascii="仿宋_GB2312" w:hAnsi="仿宋_GB2312" w:eastAsia="仿宋_GB2312" w:cs="仿宋_GB2312"/>
          <w:bCs/>
          <w:sz w:val="32"/>
          <w:szCs w:val="32"/>
          <w:lang w:eastAsia="zh-CN"/>
        </w:rPr>
        <w:t>或者</w:t>
      </w:r>
      <w:r>
        <w:rPr>
          <w:rFonts w:hint="eastAsia" w:ascii="仿宋_GB2312" w:hAnsi="仿宋_GB2312" w:eastAsia="仿宋_GB2312" w:cs="仿宋_GB2312"/>
          <w:bCs/>
          <w:sz w:val="32"/>
          <w:szCs w:val="32"/>
        </w:rPr>
        <w:t>计算的取水管管径，</w:t>
      </w:r>
      <w:r>
        <w:rPr>
          <w:rFonts w:hint="eastAsia" w:ascii="仿宋_GB2312" w:hAnsi="仿宋_GB2312" w:eastAsia="仿宋_GB2312" w:cs="仿宋_GB2312"/>
          <w:bCs/>
          <w:sz w:val="32"/>
          <w:szCs w:val="32"/>
          <w:lang w:eastAsia="zh-CN"/>
        </w:rPr>
        <w:t>向下</w:t>
      </w:r>
      <w:r>
        <w:rPr>
          <w:rFonts w:hint="eastAsia" w:ascii="仿宋_GB2312" w:hAnsi="仿宋_GB2312" w:eastAsia="仿宋_GB2312" w:cs="仿宋_GB2312"/>
          <w:bCs/>
          <w:sz w:val="32"/>
          <w:szCs w:val="32"/>
        </w:rPr>
        <w:t>取整数</w:t>
      </w:r>
      <w:r>
        <w:rPr>
          <w:rFonts w:hint="eastAsia" w:ascii="仿宋_GB2312" w:hAnsi="仿宋_GB2312" w:eastAsia="仿宋_GB2312" w:cs="仿宋_GB2312"/>
          <w:bCs/>
          <w:sz w:val="32"/>
          <w:szCs w:val="32"/>
          <w:lang w:eastAsia="zh-CN"/>
        </w:rPr>
        <w:t>数值。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lang w:eastAsia="zh-CN"/>
        </w:rPr>
        <w:t>）取用地表水</w:t>
      </w:r>
      <w:r>
        <w:rPr>
          <w:rFonts w:hint="eastAsia" w:ascii="仿宋_GB2312" w:hAnsi="仿宋_GB2312" w:eastAsia="仿宋_GB2312" w:cs="仿宋_GB2312"/>
          <w:bCs/>
          <w:sz w:val="32"/>
          <w:szCs w:val="32"/>
        </w:rPr>
        <w:t>同时使用两套以上（含两套）取水设施的，</w:t>
      </w:r>
      <w:r>
        <w:rPr>
          <w:rFonts w:hint="eastAsia" w:ascii="仿宋_GB2312" w:hAnsi="仿宋_GB2312" w:eastAsia="仿宋_GB2312" w:cs="仿宋_GB2312"/>
          <w:bCs/>
          <w:sz w:val="32"/>
          <w:szCs w:val="32"/>
          <w:lang w:eastAsia="zh-CN"/>
        </w:rPr>
        <w:t>或者取用地下水</w:t>
      </w:r>
      <w:r>
        <w:rPr>
          <w:rFonts w:hint="eastAsia" w:ascii="仿宋_GB2312" w:hAnsi="仿宋_GB2312" w:eastAsia="仿宋_GB2312" w:cs="仿宋_GB2312"/>
          <w:bCs/>
          <w:sz w:val="32"/>
          <w:szCs w:val="32"/>
          <w:lang w:val="en-US" w:eastAsia="zh-CN"/>
        </w:rPr>
        <w:t>同时使用两口以上（含两口）水井的，以最大的取水管管径为准。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
          <w:bCs w:val="0"/>
          <w:sz w:val="32"/>
          <w:szCs w:val="32"/>
          <w:lang w:val="en-US" w:eastAsia="zh-CN"/>
        </w:rPr>
        <w:t>3</w:t>
      </w:r>
      <w:r>
        <w:rPr>
          <w:rFonts w:hint="eastAsia" w:ascii="仿宋_GB2312" w:hAnsi="仿宋_GB2312" w:eastAsia="仿宋_GB2312" w:cs="仿宋_GB2312"/>
          <w:b/>
          <w:bCs w:val="0"/>
          <w:sz w:val="32"/>
          <w:szCs w:val="32"/>
          <w:lang w:val="en-US" w:eastAsia="zh-CN"/>
        </w:rPr>
        <w:t>.取水时长：</w:t>
      </w:r>
      <w:r>
        <w:rPr>
          <w:rFonts w:hint="eastAsia" w:ascii="仿宋_GB2312" w:hAnsi="仿宋_GB2312" w:eastAsia="仿宋_GB2312" w:cs="仿宋_GB2312"/>
          <w:b w:val="0"/>
          <w:bCs/>
          <w:sz w:val="32"/>
          <w:szCs w:val="32"/>
          <w:lang w:val="en" w:eastAsia="zh-CN"/>
        </w:rPr>
        <w:t>指违法取水持续时间，即当事人安装取水设施开始取水，至停止取水拆除取水设施时间，或结合</w:t>
      </w:r>
      <w:r>
        <w:rPr>
          <w:rFonts w:hint="eastAsia" w:ascii="仿宋_GB2312" w:hAnsi="仿宋_GB2312" w:eastAsia="仿宋_GB2312" w:cs="仿宋_GB2312"/>
          <w:bCs/>
          <w:sz w:val="32"/>
          <w:szCs w:val="32"/>
          <w:lang w:val="en-US" w:eastAsia="zh-CN"/>
        </w:rPr>
        <w:t>当事人自述且能够充分证明的时间。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FF0000"/>
          <w:sz w:val="32"/>
          <w:szCs w:val="32"/>
          <w:highlight w:val="yellow"/>
          <w:lang w:val="en-US" w:eastAsia="zh-CN"/>
        </w:rPr>
      </w:pPr>
    </w:p>
    <w:p>
      <w:pPr>
        <w:pStyle w:val="2"/>
        <w:rPr>
          <w:rFonts w:hint="eastAsia"/>
          <w:highlight w:val="yellow"/>
          <w:lang w:val="en-US" w:eastAsia="zh-CN"/>
        </w:rPr>
      </w:pP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bCs/>
          <w:sz w:val="32"/>
          <w:szCs w:val="32"/>
          <w:highlight w:val="yellow"/>
          <w:lang w:val="en-US" w:eastAsia="zh-CN"/>
        </w:rPr>
      </w:pPr>
      <w:r>
        <w:rPr>
          <w:rFonts w:hint="eastAsia" w:ascii="方正黑体_GBK" w:hAnsi="方正黑体_GBK" w:eastAsia="方正黑体_GBK" w:cs="方正黑体_GBK"/>
          <w:b/>
          <w:bCs w:val="0"/>
          <w:sz w:val="32"/>
          <w:szCs w:val="32"/>
          <w:lang w:val="en-US" w:eastAsia="zh-CN"/>
        </w:rPr>
        <w:br w:type="page"/>
      </w:r>
      <w:r>
        <w:rPr>
          <w:rFonts w:hint="eastAsia" w:ascii="方正黑体_GBK" w:hAnsi="方正黑体_GBK" w:eastAsia="方正黑体_GBK" w:cs="方正黑体_GBK"/>
          <w:b/>
          <w:bCs w:val="0"/>
          <w:sz w:val="32"/>
          <w:szCs w:val="32"/>
          <w:highlight w:val="none"/>
          <w:lang w:val="en-US" w:eastAsia="zh-CN"/>
        </w:rPr>
        <w:t>十四、</w:t>
      </w:r>
      <w:r>
        <w:rPr>
          <w:rFonts w:hint="eastAsia" w:ascii="方正黑体_GBK" w:hAnsi="方正黑体_GBK" w:eastAsia="方正黑体_GBK" w:cs="方正黑体_GBK"/>
          <w:b/>
          <w:bCs w:val="0"/>
          <w:sz w:val="32"/>
          <w:szCs w:val="32"/>
          <w:lang w:val="en-US" w:eastAsia="zh-CN"/>
        </w:rPr>
        <w:t>损坏供水设施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（一）法律依据</w:t>
      </w:r>
    </w:p>
    <w:p>
      <w:pPr>
        <w:keepNext w:val="0"/>
        <w:keepLines w:val="0"/>
        <w:pageBreakBefore w:val="0"/>
        <w:kinsoku/>
        <w:wordWrap/>
        <w:overflowPunct/>
        <w:topLinePunct w:val="0"/>
        <w:bidi w:val="0"/>
        <w:spacing w:line="560" w:lineRule="exact"/>
        <w:ind w:firstLine="640" w:firstLineChars="200"/>
        <w:jc w:val="left"/>
        <w:textAlignment w:val="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1.违法依据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●《上海市供水管理条例》第十七条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在供水设施的上下或者两侧应当划定安全保护范围。在安全保护范围内，禁止从事下列活动：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（一）建造建筑物或者构筑物；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（二）开挖沟渠或者挖坑取土；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（三）打桩或者顶进作业；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（四）其他损坏供水设施或者危害供水设施安全的活动。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val="0"/>
          <w:sz w:val="32"/>
          <w:szCs w:val="32"/>
          <w:lang w:val="en-US" w:eastAsia="zh-CN"/>
        </w:rPr>
      </w:pPr>
      <w:r>
        <w:rPr>
          <w:rFonts w:hint="eastAsia" w:ascii="微软雅黑" w:hAnsi="微软雅黑" w:eastAsia="微软雅黑"/>
          <w:sz w:val="32"/>
          <w:szCs w:val="32"/>
          <w:lang w:val="en-US" w:eastAsia="zh-CN"/>
        </w:rPr>
        <w:t>2.处罚依据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●《上海市供水管理条例》第四十条第一款第（一）项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违反本条例规定，有下列行为之一的，由市水务执法总队或者区供水行政主管部门责令其限期改正，并处以五千元以上五万元以下的罚款；造成损失的，由责任方依法赔偿损失；对负有直接责任的主管人员和其他直接责任人员，由其所在单位或者上级机关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（一）损坏供水设施或者危害供水设施安全的；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 xml:space="preserve">（二）裁量规则 </w:t>
      </w:r>
    </w:p>
    <w:tbl>
      <w:tblPr>
        <w:tblStyle w:val="7"/>
        <w:tblW w:w="52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087"/>
        <w:gridCol w:w="4566"/>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441" w:type="pct"/>
            <w:noWrap w:val="0"/>
            <w:vAlign w:val="center"/>
          </w:tcPr>
          <w:p>
            <w:pPr>
              <w:keepNext w:val="0"/>
              <w:keepLines w:val="0"/>
              <w:pageBreakBefore w:val="0"/>
              <w:kinsoku/>
              <w:wordWrap/>
              <w:overflowPunct/>
              <w:topLinePunct w:val="0"/>
              <w:bidi w:val="0"/>
              <w:spacing w:line="240" w:lineRule="auto"/>
              <w:jc w:val="center"/>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序号</w:t>
            </w:r>
          </w:p>
        </w:tc>
        <w:tc>
          <w:tcPr>
            <w:tcW w:w="1169" w:type="pct"/>
            <w:noWrap w:val="0"/>
            <w:vAlign w:val="center"/>
          </w:tcPr>
          <w:p>
            <w:pPr>
              <w:keepNext w:val="0"/>
              <w:keepLines w:val="0"/>
              <w:pageBreakBefore w:val="0"/>
              <w:kinsoku/>
              <w:wordWrap/>
              <w:overflowPunct/>
              <w:topLinePunct w:val="0"/>
              <w:bidi w:val="0"/>
              <w:spacing w:line="240" w:lineRule="auto"/>
              <w:jc w:val="center"/>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裁量因素</w:t>
            </w:r>
          </w:p>
        </w:tc>
        <w:tc>
          <w:tcPr>
            <w:tcW w:w="2558" w:type="pct"/>
            <w:noWrap w:val="0"/>
            <w:vAlign w:val="center"/>
          </w:tcPr>
          <w:p>
            <w:pPr>
              <w:keepNext w:val="0"/>
              <w:keepLines w:val="0"/>
              <w:pageBreakBefore w:val="0"/>
              <w:kinsoku/>
              <w:wordWrap/>
              <w:overflowPunct/>
              <w:topLinePunct w:val="0"/>
              <w:bidi w:val="0"/>
              <w:spacing w:line="240" w:lineRule="auto"/>
              <w:jc w:val="center"/>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具体程度</w:t>
            </w:r>
          </w:p>
        </w:tc>
        <w:tc>
          <w:tcPr>
            <w:tcW w:w="830" w:type="pct"/>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罚款金额</w:t>
            </w:r>
          </w:p>
          <w:p>
            <w:pPr>
              <w:keepNext w:val="0"/>
              <w:keepLines w:val="0"/>
              <w:pageBreakBefore w:val="0"/>
              <w:kinsoku/>
              <w:wordWrap/>
              <w:overflowPunct/>
              <w:topLinePunct w:val="0"/>
              <w:bidi w:val="0"/>
              <w:spacing w:line="240" w:lineRule="auto"/>
              <w:jc w:val="center"/>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41" w:type="pct"/>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A</w:t>
            </w:r>
          </w:p>
        </w:tc>
        <w:tc>
          <w:tcPr>
            <w:tcW w:w="1169" w:type="pct"/>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供水设施管径（</w:t>
            </w:r>
            <w:r>
              <w:rPr>
                <w:rFonts w:hint="default" w:ascii="仿宋_GB2312" w:hAnsi="仿宋_GB2312" w:eastAsia="仿宋_GB2312" w:cs="仿宋_GB2312"/>
                <w:sz w:val="21"/>
                <w:szCs w:val="21"/>
                <w:highlight w:val="none"/>
                <w:lang w:val="en" w:eastAsia="zh-CN"/>
              </w:rPr>
              <w:t>DN</w:t>
            </w:r>
            <w:r>
              <w:rPr>
                <w:rFonts w:hint="eastAsia" w:ascii="仿宋_GB2312" w:hAnsi="仿宋_GB2312" w:eastAsia="仿宋_GB2312" w:cs="仿宋_GB2312"/>
                <w:sz w:val="21"/>
                <w:szCs w:val="21"/>
                <w:highlight w:val="none"/>
                <w:lang w:eastAsia="zh-CN"/>
              </w:rPr>
              <w:t>）</w:t>
            </w:r>
          </w:p>
        </w:tc>
        <w:tc>
          <w:tcPr>
            <w:tcW w:w="2558" w:type="pct"/>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sz w:val="21"/>
                <w:szCs w:val="21"/>
                <w:highlight w:val="none"/>
                <w:lang w:val="en-US" w:eastAsia="zh-CN"/>
              </w:rPr>
            </w:pPr>
            <w:r>
              <w:rPr>
                <w:rFonts w:hint="default" w:ascii="仿宋_GB2312" w:hAnsi="仿宋_GB2312" w:eastAsia="仿宋_GB2312" w:cs="仿宋_GB2312"/>
                <w:sz w:val="21"/>
                <w:szCs w:val="21"/>
                <w:highlight w:val="none"/>
                <w:lang w:val="en"/>
              </w:rPr>
              <w:t>&lt;</w:t>
            </w:r>
            <w:r>
              <w:rPr>
                <w:rFonts w:hint="eastAsia" w:ascii="仿宋_GB2312" w:hAnsi="仿宋_GB2312" w:eastAsia="仿宋_GB2312" w:cs="仿宋_GB2312"/>
                <w:sz w:val="21"/>
                <w:szCs w:val="21"/>
                <w:highlight w:val="none"/>
              </w:rPr>
              <w:t>100（不含）</w:t>
            </w:r>
          </w:p>
        </w:tc>
        <w:tc>
          <w:tcPr>
            <w:tcW w:w="1482"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41" w:type="pct"/>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sz w:val="21"/>
                <w:szCs w:val="21"/>
                <w:highlight w:val="none"/>
              </w:rPr>
            </w:pPr>
          </w:p>
        </w:tc>
        <w:tc>
          <w:tcPr>
            <w:tcW w:w="1169" w:type="pct"/>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sz w:val="21"/>
                <w:szCs w:val="21"/>
                <w:highlight w:val="none"/>
                <w:lang w:eastAsia="zh-CN"/>
              </w:rPr>
            </w:pPr>
          </w:p>
        </w:tc>
        <w:tc>
          <w:tcPr>
            <w:tcW w:w="2558" w:type="pct"/>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rPr>
              <w:t>100</w:t>
            </w:r>
            <w:r>
              <w:rPr>
                <w:rFonts w:hint="default" w:ascii="仿宋_GB2312" w:hAnsi="仿宋_GB2312" w:eastAsia="仿宋_GB2312" w:cs="仿宋_GB2312"/>
                <w:color w:val="auto"/>
                <w:sz w:val="21"/>
                <w:szCs w:val="21"/>
                <w:highlight w:val="none"/>
                <w:lang w:val="en"/>
              </w:rPr>
              <w:t>-</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00（不含）</w:t>
            </w:r>
          </w:p>
        </w:tc>
        <w:tc>
          <w:tcPr>
            <w:tcW w:w="1482" w:type="dxa"/>
            <w:noWrap w:val="0"/>
            <w:vAlign w:val="center"/>
          </w:tcPr>
          <w:p>
            <w:pPr>
              <w:keepNext w:val="0"/>
              <w:keepLines w:val="0"/>
              <w:pageBreakBefore w:val="0"/>
              <w:kinsoku/>
              <w:wordWrap/>
              <w:overflowPunct/>
              <w:topLinePunct w:val="0"/>
              <w:bidi w:val="0"/>
              <w:spacing w:line="240" w:lineRule="auto"/>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441" w:type="pct"/>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sz w:val="21"/>
                <w:szCs w:val="21"/>
                <w:highlight w:val="none"/>
              </w:rPr>
            </w:pPr>
          </w:p>
        </w:tc>
        <w:tc>
          <w:tcPr>
            <w:tcW w:w="1169" w:type="pct"/>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sz w:val="21"/>
                <w:szCs w:val="21"/>
                <w:highlight w:val="none"/>
                <w:lang w:eastAsia="zh-CN"/>
              </w:rPr>
            </w:pPr>
          </w:p>
        </w:tc>
        <w:tc>
          <w:tcPr>
            <w:tcW w:w="2558" w:type="pct"/>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color w:val="auto"/>
                <w:sz w:val="21"/>
                <w:szCs w:val="21"/>
                <w:highlight w:val="none"/>
                <w:lang w:val="en-US" w:eastAsia="zh-CN"/>
              </w:rPr>
            </w:pPr>
            <w:r>
              <w:rPr>
                <w:rFonts w:hint="default" w:ascii="仿宋_GB2312" w:hAnsi="仿宋_GB2312" w:eastAsia="仿宋_GB2312" w:cs="仿宋_GB2312"/>
                <w:color w:val="auto"/>
                <w:sz w:val="21"/>
                <w:szCs w:val="21"/>
                <w:highlight w:val="none"/>
                <w:lang w:val="en"/>
              </w:rPr>
              <w:t>&gt;</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rPr>
              <w:t>00</w:t>
            </w:r>
            <w:r>
              <w:rPr>
                <w:rFonts w:hint="eastAsia" w:ascii="仿宋_GB2312" w:hAnsi="仿宋_GB2312" w:eastAsia="仿宋_GB2312" w:cs="仿宋_GB2312"/>
                <w:color w:val="auto"/>
                <w:sz w:val="21"/>
                <w:szCs w:val="21"/>
                <w:highlight w:val="none"/>
                <w:lang w:eastAsia="zh-CN"/>
              </w:rPr>
              <w:t>及</w:t>
            </w:r>
            <w:r>
              <w:rPr>
                <w:rFonts w:hint="eastAsia" w:ascii="仿宋_GB2312" w:hAnsi="仿宋_GB2312" w:eastAsia="仿宋_GB2312" w:cs="仿宋_GB2312"/>
                <w:color w:val="auto"/>
                <w:sz w:val="21"/>
                <w:szCs w:val="21"/>
                <w:highlight w:val="none"/>
              </w:rPr>
              <w:t>以上</w:t>
            </w:r>
          </w:p>
        </w:tc>
        <w:tc>
          <w:tcPr>
            <w:tcW w:w="830" w:type="pct"/>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441" w:type="pct"/>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B</w:t>
            </w:r>
          </w:p>
        </w:tc>
        <w:tc>
          <w:tcPr>
            <w:tcW w:w="2087" w:type="dxa"/>
            <w:vMerge w:val="restart"/>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是否造成停水</w:t>
            </w:r>
          </w:p>
        </w:tc>
        <w:tc>
          <w:tcPr>
            <w:tcW w:w="4566" w:type="dxa"/>
            <w:noWrap w:val="0"/>
            <w:vAlign w:val="center"/>
          </w:tcPr>
          <w:p>
            <w:pPr>
              <w:keepNext w:val="0"/>
              <w:keepLines w:val="0"/>
              <w:pageBreakBefore w:val="0"/>
              <w:kinsoku/>
              <w:wordWrap/>
              <w:overflowPunct/>
              <w:topLinePunct w:val="0"/>
              <w:bidi w:val="0"/>
              <w:spacing w:line="240" w:lineRule="auto"/>
              <w:jc w:val="center"/>
              <w:textAlignment w:val="auto"/>
              <w:rPr>
                <w:rFonts w:hint="default"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2"/>
                <w:sz w:val="21"/>
                <w:szCs w:val="21"/>
                <w:highlight w:val="none"/>
                <w:lang w:val="en" w:eastAsia="zh-CN" w:bidi="ar-SA"/>
              </w:rPr>
              <w:t>未造成停水</w:t>
            </w:r>
          </w:p>
        </w:tc>
        <w:tc>
          <w:tcPr>
            <w:tcW w:w="1482" w:type="dxa"/>
            <w:noWrap w:val="0"/>
            <w:vAlign w:val="center"/>
          </w:tcPr>
          <w:p>
            <w:pPr>
              <w:keepNext w:val="0"/>
              <w:keepLines w:val="0"/>
              <w:pageBreakBefore w:val="0"/>
              <w:kinsoku/>
              <w:wordWrap/>
              <w:overflowPunct/>
              <w:topLinePunct w:val="0"/>
              <w:bidi w:val="0"/>
              <w:spacing w:line="240" w:lineRule="auto"/>
              <w:jc w:val="center"/>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441" w:type="pct"/>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sz w:val="21"/>
                <w:szCs w:val="21"/>
                <w:highlight w:val="none"/>
                <w:lang w:val="en-US" w:eastAsia="zh-CN"/>
              </w:rPr>
            </w:pPr>
          </w:p>
        </w:tc>
        <w:tc>
          <w:tcPr>
            <w:tcW w:w="2087" w:type="dxa"/>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sz w:val="21"/>
                <w:szCs w:val="21"/>
                <w:highlight w:val="none"/>
                <w:lang w:eastAsia="zh-CN"/>
              </w:rPr>
            </w:pPr>
          </w:p>
        </w:tc>
        <w:tc>
          <w:tcPr>
            <w:tcW w:w="4566"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造成停水</w:t>
            </w:r>
          </w:p>
        </w:tc>
        <w:tc>
          <w:tcPr>
            <w:tcW w:w="1482"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trPr>
        <w:tc>
          <w:tcPr>
            <w:tcW w:w="441" w:type="pct"/>
            <w:vMerge w:val="restart"/>
            <w:noWrap w:val="0"/>
            <w:vAlign w:val="center"/>
          </w:tcPr>
          <w:p>
            <w:pPr>
              <w:keepNext w:val="0"/>
              <w:keepLines w:val="0"/>
              <w:pageBreakBefore w:val="0"/>
              <w:kinsoku/>
              <w:wordWrap/>
              <w:overflowPunct/>
              <w:topLinePunct w:val="0"/>
              <w:bidi w:val="0"/>
              <w:spacing w:line="240" w:lineRule="auto"/>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C</w:t>
            </w:r>
          </w:p>
        </w:tc>
        <w:tc>
          <w:tcPr>
            <w:tcW w:w="1169" w:type="pct"/>
            <w:vMerge w:val="restart"/>
            <w:noWrap w:val="0"/>
            <w:vAlign w:val="center"/>
          </w:tcPr>
          <w:p>
            <w:pPr>
              <w:keepNext w:val="0"/>
              <w:keepLines w:val="0"/>
              <w:pageBreakBefore w:val="0"/>
              <w:kinsoku/>
              <w:wordWrap/>
              <w:overflowPunct/>
              <w:topLinePunct w:val="0"/>
              <w:bidi w:val="0"/>
              <w:spacing w:line="240" w:lineRule="auto"/>
              <w:jc w:val="center"/>
              <w:textAlignment w:val="auto"/>
              <w:rPr>
                <w:rFonts w:hint="default" w:ascii="仿宋_GB2312" w:hAnsi="仿宋_GB2312" w:eastAsia="仿宋_GB2312" w:cs="仿宋_GB2312"/>
                <w:sz w:val="21"/>
                <w:szCs w:val="21"/>
                <w:highlight w:val="none"/>
                <w:lang w:val="en" w:eastAsia="zh-CN"/>
              </w:rPr>
            </w:pPr>
            <w:r>
              <w:rPr>
                <w:rFonts w:hint="eastAsia" w:ascii="仿宋_GB2312" w:hAnsi="仿宋_GB2312" w:eastAsia="仿宋_GB2312" w:cs="仿宋_GB2312"/>
                <w:sz w:val="21"/>
                <w:szCs w:val="21"/>
                <w:highlight w:val="none"/>
                <w:lang w:val="en-US" w:eastAsia="zh-CN"/>
              </w:rPr>
              <w:t>管线交</w:t>
            </w:r>
            <w:r>
              <w:rPr>
                <w:rFonts w:hint="eastAsia" w:ascii="仿宋_GB2312" w:hAnsi="仿宋_GB2312" w:eastAsia="仿宋_GB2312" w:cs="仿宋_GB2312"/>
                <w:bCs/>
                <w:sz w:val="21"/>
                <w:szCs w:val="21"/>
                <w:highlight w:val="none"/>
                <w:lang w:val="en-US" w:eastAsia="zh-CN"/>
              </w:rPr>
              <w:t>底</w:t>
            </w:r>
            <w:r>
              <w:rPr>
                <w:rFonts w:hint="eastAsia" w:ascii="仿宋_GB2312" w:hAnsi="仿宋_GB2312" w:eastAsia="仿宋_GB2312" w:cs="仿宋_GB2312"/>
                <w:sz w:val="21"/>
                <w:szCs w:val="21"/>
                <w:highlight w:val="none"/>
                <w:lang w:eastAsia="zh-CN"/>
              </w:rPr>
              <w:t>情况</w:t>
            </w:r>
          </w:p>
        </w:tc>
        <w:tc>
          <w:tcPr>
            <w:tcW w:w="2558" w:type="pct"/>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施工前进行管线交</w:t>
            </w:r>
            <w:r>
              <w:rPr>
                <w:rFonts w:hint="eastAsia" w:ascii="仿宋_GB2312" w:hAnsi="仿宋_GB2312" w:eastAsia="仿宋_GB2312" w:cs="仿宋_GB2312"/>
                <w:bCs/>
                <w:sz w:val="21"/>
                <w:szCs w:val="21"/>
                <w:highlight w:val="none"/>
                <w:lang w:val="en-US" w:eastAsia="zh-CN"/>
              </w:rPr>
              <w:t>底</w:t>
            </w:r>
          </w:p>
        </w:tc>
        <w:tc>
          <w:tcPr>
            <w:tcW w:w="830" w:type="pct"/>
            <w:noWrap w:val="0"/>
            <w:vAlign w:val="center"/>
          </w:tcPr>
          <w:p>
            <w:pPr>
              <w:keepNext w:val="0"/>
              <w:keepLines w:val="0"/>
              <w:pageBreakBefore w:val="0"/>
              <w:kinsoku/>
              <w:wordWrap/>
              <w:overflowPunct/>
              <w:topLinePunct w:val="0"/>
              <w:bidi w:val="0"/>
              <w:spacing w:line="240" w:lineRule="auto"/>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rPr>
        <w:tc>
          <w:tcPr>
            <w:tcW w:w="441" w:type="pct"/>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sz w:val="21"/>
                <w:szCs w:val="21"/>
                <w:highlight w:val="none"/>
                <w:lang w:val="en-US" w:eastAsia="zh-CN"/>
              </w:rPr>
            </w:pPr>
          </w:p>
        </w:tc>
        <w:tc>
          <w:tcPr>
            <w:tcW w:w="1169" w:type="pct"/>
            <w:vMerge w:val="continue"/>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sz w:val="21"/>
                <w:szCs w:val="21"/>
                <w:highlight w:val="none"/>
                <w:lang w:eastAsia="zh-CN"/>
              </w:rPr>
            </w:pPr>
          </w:p>
        </w:tc>
        <w:tc>
          <w:tcPr>
            <w:tcW w:w="2558" w:type="pct"/>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施工前未进行管线交</w:t>
            </w:r>
            <w:r>
              <w:rPr>
                <w:rFonts w:hint="eastAsia" w:ascii="仿宋_GB2312" w:hAnsi="仿宋_GB2312" w:eastAsia="仿宋_GB2312" w:cs="仿宋_GB2312"/>
                <w:bCs/>
                <w:sz w:val="21"/>
                <w:szCs w:val="21"/>
                <w:highlight w:val="none"/>
                <w:lang w:val="en-US" w:eastAsia="zh-CN"/>
              </w:rPr>
              <w:t>底</w:t>
            </w:r>
          </w:p>
        </w:tc>
        <w:tc>
          <w:tcPr>
            <w:tcW w:w="830" w:type="pct"/>
            <w:noWrap w:val="0"/>
            <w:vAlign w:val="center"/>
          </w:tcPr>
          <w:p>
            <w:pPr>
              <w:keepNext w:val="0"/>
              <w:keepLines w:val="0"/>
              <w:pageBreakBefore w:val="0"/>
              <w:kinsoku/>
              <w:wordWrap/>
              <w:overflowPunct/>
              <w:topLinePunct w:val="0"/>
              <w:bidi w:val="0"/>
              <w:spacing w:line="240" w:lineRule="auto"/>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（三）使用说明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val="en-US" w:eastAsia="zh-CN"/>
        </w:rPr>
      </w:pPr>
      <w:r>
        <w:rPr>
          <w:rFonts w:hint="eastAsia" w:ascii="方正黑体_GBK" w:hAnsi="方正黑体_GBK" w:eastAsia="方正黑体_GBK" w:cs="方正黑体_GBK"/>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1.适用情形</w:t>
      </w:r>
      <w:r>
        <w:rPr>
          <w:rFonts w:hint="eastAsia" w:ascii="楷体_GB2312" w:hAnsi="楷体_GB2312" w:eastAsia="楷体_GB2312" w:cs="楷体_GB2312"/>
          <w:b/>
          <w:bCs w:val="0"/>
          <w:sz w:val="32"/>
          <w:szCs w:val="32"/>
          <w:lang w:val="en-US" w:eastAsia="zh-CN"/>
        </w:rPr>
        <w:t>：</w:t>
      </w:r>
      <w:r>
        <w:rPr>
          <w:rFonts w:hint="eastAsia" w:ascii="仿宋_GB2312" w:hAnsi="仿宋_GB2312" w:eastAsia="仿宋_GB2312" w:cs="仿宋_GB2312"/>
          <w:b w:val="0"/>
          <w:bCs/>
          <w:sz w:val="32"/>
          <w:szCs w:val="32"/>
          <w:lang w:val="en-US" w:eastAsia="zh-CN"/>
        </w:rPr>
        <w:t>适用于损坏供水</w:t>
      </w:r>
      <w:r>
        <w:rPr>
          <w:rFonts w:hint="eastAsia" w:ascii="仿宋_GB2312" w:hAnsi="仿宋_GB2312" w:eastAsia="仿宋_GB2312" w:cs="仿宋_GB2312"/>
          <w:b w:val="0"/>
          <w:bCs/>
          <w:sz w:val="32"/>
          <w:szCs w:val="32"/>
          <w:highlight w:val="none"/>
          <w:lang w:val="en-US" w:eastAsia="zh-CN"/>
        </w:rPr>
        <w:t>管道</w:t>
      </w:r>
      <w:r>
        <w:rPr>
          <w:rFonts w:hint="eastAsia" w:ascii="仿宋_GB2312" w:hAnsi="仿宋_GB2312" w:eastAsia="仿宋_GB2312" w:cs="仿宋_GB2312"/>
          <w:b w:val="0"/>
          <w:bCs/>
          <w:sz w:val="32"/>
          <w:szCs w:val="32"/>
          <w:lang w:val="en-US" w:eastAsia="zh-CN"/>
        </w:rPr>
        <w:t>的情况。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b/>
          <w:bCs w:val="0"/>
          <w:sz w:val="32"/>
          <w:szCs w:val="32"/>
          <w:lang w:val="en-US" w:eastAsia="zh-CN"/>
        </w:rPr>
        <w:t>2.</w:t>
      </w:r>
      <w:r>
        <w:rPr>
          <w:rFonts w:hint="eastAsia" w:ascii="仿宋_GB2312" w:hAnsi="仿宋_GB2312" w:eastAsia="仿宋_GB2312" w:cs="仿宋_GB2312"/>
          <w:b/>
          <w:bCs w:val="0"/>
          <w:sz w:val="32"/>
          <w:szCs w:val="32"/>
          <w:lang w:val="en-US" w:eastAsia="zh-CN"/>
        </w:rPr>
        <w:t>管线交底情况</w:t>
      </w:r>
      <w:r>
        <w:rPr>
          <w:rFonts w:hint="eastAsia" w:ascii="楷体_GB2312" w:hAnsi="楷体_GB2312" w:eastAsia="楷体_GB2312" w:cs="楷体_GB2312"/>
          <w:b/>
          <w:bCs w:val="0"/>
          <w:sz w:val="32"/>
          <w:szCs w:val="32"/>
          <w:lang w:val="en-US" w:eastAsia="zh-CN"/>
        </w:rPr>
        <w:t>：</w:t>
      </w:r>
      <w:r>
        <w:rPr>
          <w:rFonts w:hint="eastAsia" w:ascii="仿宋_GB2312" w:hAnsi="仿宋_GB2312" w:eastAsia="仿宋_GB2312" w:cs="仿宋_GB2312"/>
          <w:bCs/>
          <w:sz w:val="32"/>
          <w:szCs w:val="32"/>
        </w:rPr>
        <w:t>本规则中的施工管线交底是指，项目建设单位在施工前，</w:t>
      </w:r>
      <w:r>
        <w:rPr>
          <w:rFonts w:hint="eastAsia" w:ascii="仿宋_GB2312" w:hAnsi="仿宋_GB2312" w:eastAsia="仿宋_GB2312" w:cs="仿宋_GB2312"/>
          <w:bCs/>
          <w:sz w:val="32"/>
          <w:szCs w:val="32"/>
          <w:lang w:eastAsia="zh-CN"/>
        </w:rPr>
        <w:t>全面组织施工单位、管线权属单位完成地下管线现场和技术资料的交底并形成书面交底记录，并至建设部门办理“地下管线监护交底卡”。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lang w:val="en-US" w:eastAsia="zh-CN"/>
        </w:rPr>
      </w:pPr>
    </w:p>
    <w:p>
      <w:pPr>
        <w:pStyle w:val="2"/>
        <w:rPr>
          <w:rFonts w:hint="eastAsia"/>
          <w:lang w:val="en-US" w:eastAsia="zh-CN"/>
        </w:rPr>
      </w:pPr>
    </w:p>
    <w:p>
      <w:pPr>
        <w:keepNext w:val="0"/>
        <w:keepLines w:val="0"/>
        <w:pageBreakBefore w:val="0"/>
        <w:kinsoku/>
        <w:wordWrap/>
        <w:overflowPunct/>
        <w:topLinePunct w:val="0"/>
        <w:autoSpaceDE w:val="0"/>
        <w:autoSpaceDN w:val="0"/>
        <w:bidi w:val="0"/>
        <w:adjustRightInd w:val="0"/>
        <w:snapToGrid w:val="0"/>
        <w:spacing w:line="560" w:lineRule="exact"/>
        <w:ind w:firstLine="643" w:firstLineChars="200"/>
        <w:jc w:val="left"/>
        <w:textAlignment w:val="auto"/>
        <w:rPr>
          <w:rFonts w:hint="eastAsia" w:ascii="仿宋_GB2312" w:hAnsi="仿宋_GB2312" w:eastAsia="仿宋_GB2312" w:cs="仿宋_GB2312"/>
          <w:bCs/>
          <w:sz w:val="32"/>
          <w:szCs w:val="32"/>
          <w:highlight w:val="yellow"/>
          <w:lang w:val="en-US" w:eastAsia="zh-CN"/>
        </w:rPr>
      </w:pPr>
      <w:r>
        <w:rPr>
          <w:rFonts w:hint="eastAsia" w:ascii="方正黑体_GBK" w:hAnsi="方正黑体_GBK" w:eastAsia="方正黑体_GBK" w:cs="方正黑体_GBK"/>
          <w:b/>
          <w:bCs w:val="0"/>
          <w:sz w:val="32"/>
          <w:szCs w:val="32"/>
          <w:lang w:val="en-US" w:eastAsia="zh-CN"/>
        </w:rPr>
        <w:br w:type="page"/>
      </w:r>
      <w:r>
        <w:rPr>
          <w:rFonts w:hint="eastAsia" w:ascii="方正黑体_GBK" w:hAnsi="方正黑体_GBK" w:eastAsia="方正黑体_GBK" w:cs="方正黑体_GBK"/>
          <w:b/>
          <w:bCs w:val="0"/>
          <w:sz w:val="32"/>
          <w:szCs w:val="32"/>
          <w:highlight w:val="none"/>
          <w:lang w:val="en-US" w:eastAsia="zh-CN"/>
        </w:rPr>
        <w:t>十五、</w:t>
      </w:r>
      <w:r>
        <w:rPr>
          <w:rFonts w:hint="eastAsia" w:ascii="方正黑体_GBK" w:hAnsi="方正黑体_GBK" w:eastAsia="方正黑体_GBK" w:cs="方正黑体_GBK"/>
          <w:b/>
          <w:bCs w:val="0"/>
          <w:sz w:val="32"/>
          <w:szCs w:val="32"/>
          <w:lang w:val="en-US" w:eastAsia="zh-CN"/>
        </w:rPr>
        <w:t>危及原水引水管渠或输水安全和原水水质</w:t>
      </w:r>
    </w:p>
    <w:p>
      <w:pPr>
        <w:spacing w:beforeLines="0" w:afterLines="0" w:line="560" w:lineRule="exact"/>
        <w:ind w:firstLine="640" w:firstLineChars="200"/>
        <w:rPr>
          <w:rFonts w:hint="eastAsia" w:ascii="方正黑体_GBK" w:hAnsi="方正黑体_GBK" w:eastAsia="方正黑体_GBK"/>
          <w:sz w:val="32"/>
          <w:szCs w:val="24"/>
        </w:rPr>
      </w:pPr>
      <w:r>
        <w:rPr>
          <w:rFonts w:hint="eastAsia" w:ascii="方正黑体_GBK" w:hAnsi="方正黑体_GBK" w:eastAsia="方正黑体_GBK"/>
          <w:sz w:val="32"/>
          <w:szCs w:val="24"/>
        </w:rPr>
        <w:t>（一）法律依据</w:t>
      </w:r>
    </w:p>
    <w:p>
      <w:pPr>
        <w:spacing w:beforeLines="0" w:afterLines="0" w:line="560" w:lineRule="exact"/>
        <w:ind w:firstLine="640" w:firstLineChars="200"/>
        <w:jc w:val="left"/>
        <w:rPr>
          <w:rFonts w:hint="default" w:ascii="微软雅黑" w:hAnsi="微软雅黑" w:eastAsia="微软雅黑"/>
          <w:sz w:val="32"/>
          <w:szCs w:val="24"/>
        </w:rPr>
      </w:pPr>
      <w:r>
        <w:rPr>
          <w:rFonts w:hint="default" w:ascii="微软雅黑" w:hAnsi="微软雅黑" w:eastAsia="微软雅黑"/>
          <w:sz w:val="32"/>
          <w:szCs w:val="24"/>
        </w:rPr>
        <w:t>1.违法依据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●《上海市原水引水管渠保护办法》第十条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在引水管渠保护范围内，严禁下列危及管渠或输水安全和原水水质的行为：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（二）堆放砂石、砖瓦、金属、木材等物品；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（三）打桩、凿井、机械耕作、开沟（河、渠）、挖坑（塘）、取土（因种植而挖、翻、取土或开凿农用排灌浅沟，深度从地面起小于0.7米的除外）；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trike/>
          <w:dstrike w:val="0"/>
          <w:sz w:val="32"/>
          <w:szCs w:val="32"/>
          <w:highlight w:val="yellow"/>
          <w:lang w:val="en-US" w:eastAsia="zh-CN"/>
        </w:rPr>
      </w:pPr>
      <w:r>
        <w:rPr>
          <w:rFonts w:hint="eastAsia" w:ascii="仿宋_GB2312" w:hAnsi="仿宋_GB2312" w:eastAsia="仿宋_GB2312" w:cs="仿宋_GB2312"/>
          <w:bCs/>
          <w:sz w:val="32"/>
          <w:szCs w:val="32"/>
          <w:lang w:val="en-US" w:eastAsia="zh-CN"/>
        </w:rPr>
        <w:t>（四）利用管渠作为建筑物或构筑物的抗风拉索的锚锭；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（六）在未采取加固措施的情况下，通行或停放大型客车、货运机动车；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（七）船舶抛（拖）锚（黄浦江除外）；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（八）覆盖、铲除、涂改或损坏管渠永久性识别标志；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bCs w:val="0"/>
          <w:sz w:val="32"/>
          <w:szCs w:val="32"/>
          <w:lang w:val="en-US" w:eastAsia="zh-CN"/>
        </w:rPr>
      </w:pPr>
      <w:r>
        <w:rPr>
          <w:rFonts w:hint="eastAsia" w:ascii="仿宋_GB2312" w:hAnsi="仿宋_GB2312" w:eastAsia="仿宋_GB2312" w:cs="仿宋_GB2312"/>
          <w:bCs/>
          <w:sz w:val="32"/>
          <w:szCs w:val="32"/>
          <w:lang w:val="en-US" w:eastAsia="zh-CN"/>
        </w:rPr>
        <w:t>（九）危及管渠或输水安全和原水水质的其他行为。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val="0"/>
          <w:sz w:val="32"/>
          <w:szCs w:val="32"/>
          <w:lang w:val="en-US" w:eastAsia="zh-CN"/>
        </w:rPr>
      </w:pPr>
      <w:r>
        <w:rPr>
          <w:rFonts w:hint="eastAsia" w:ascii="微软雅黑" w:hAnsi="微软雅黑" w:eastAsia="微软雅黑"/>
          <w:sz w:val="32"/>
          <w:szCs w:val="32"/>
          <w:lang w:val="en-US" w:eastAsia="zh-CN"/>
        </w:rPr>
        <w:t>2.处罚依据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●《上海市供水管理条例》第四十条第一款第（一）项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违反本条例规定，有下列行为之一的，由市水务执法总队或者区供水行政主管部门责令其限期改正，并处以五千元以上五万元以下的罚款；造成损失的，由责任方依法赔偿损失；对负有直接责任的主管人员和其他直接责任人员，由其所在单位或者上级机关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（一）损坏供水设施或者危害供水设施安全的；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●《上海市原水引水管渠保护办法》第十三条第一款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违反本办法规定的行为,《城市供水条例》《上海市供水管理条例》等法律、法规已有规定的，从其规定。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 xml:space="preserve">（二）裁量规则 </w:t>
      </w:r>
    </w:p>
    <w:tbl>
      <w:tblPr>
        <w:tblStyle w:val="7"/>
        <w:tblW w:w="52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041"/>
        <w:gridCol w:w="4566"/>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67"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1143"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裁量因素</w:t>
            </w:r>
          </w:p>
        </w:tc>
        <w:tc>
          <w:tcPr>
            <w:tcW w:w="25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具体程度</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A</w:t>
            </w:r>
          </w:p>
        </w:tc>
        <w:tc>
          <w:tcPr>
            <w:tcW w:w="114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供水设施管径（</w:t>
            </w:r>
            <w:r>
              <w:rPr>
                <w:rFonts w:hint="default" w:ascii="仿宋_GB2312" w:hAnsi="仿宋_GB2312" w:eastAsia="仿宋_GB2312" w:cs="仿宋_GB2312"/>
                <w:sz w:val="21"/>
                <w:szCs w:val="21"/>
                <w:lang w:val="en" w:eastAsia="zh-CN"/>
              </w:rPr>
              <w:t>DN</w:t>
            </w:r>
            <w:r>
              <w:rPr>
                <w:rFonts w:hint="eastAsia" w:ascii="仿宋_GB2312" w:hAnsi="仿宋_GB2312" w:eastAsia="仿宋_GB2312" w:cs="仿宋_GB2312"/>
                <w:sz w:val="21"/>
                <w:szCs w:val="21"/>
                <w:lang w:eastAsia="zh-CN"/>
              </w:rPr>
              <w:t>）</w:t>
            </w:r>
          </w:p>
        </w:tc>
        <w:tc>
          <w:tcPr>
            <w:tcW w:w="25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
              </w:rPr>
              <w:t>&lt;</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00（不含）</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rPr>
            </w:pPr>
          </w:p>
        </w:tc>
        <w:tc>
          <w:tcPr>
            <w:tcW w:w="11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eastAsia="zh-CN"/>
              </w:rPr>
            </w:pPr>
          </w:p>
        </w:tc>
        <w:tc>
          <w:tcPr>
            <w:tcW w:w="25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00</w:t>
            </w:r>
            <w:r>
              <w:rPr>
                <w:rFonts w:hint="default" w:ascii="仿宋_GB2312" w:hAnsi="仿宋_GB2312" w:eastAsia="仿宋_GB2312" w:cs="仿宋_GB2312"/>
                <w:color w:val="auto"/>
                <w:sz w:val="21"/>
                <w:szCs w:val="21"/>
                <w:lang w:val="en"/>
              </w:rPr>
              <w:t>-</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00（不含）</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rPr>
            </w:pPr>
          </w:p>
        </w:tc>
        <w:tc>
          <w:tcPr>
            <w:tcW w:w="11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eastAsia="zh-CN"/>
              </w:rPr>
            </w:pPr>
          </w:p>
        </w:tc>
        <w:tc>
          <w:tcPr>
            <w:tcW w:w="25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
              </w:rPr>
              <w:t>&gt;</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00</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6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B</w:t>
            </w:r>
          </w:p>
        </w:tc>
        <w:tc>
          <w:tcPr>
            <w:tcW w:w="114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管渠材质</w:t>
            </w:r>
          </w:p>
        </w:tc>
        <w:tc>
          <w:tcPr>
            <w:tcW w:w="25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其他新型材质管道</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val="en-US" w:eastAsia="zh-CN"/>
              </w:rPr>
            </w:pPr>
          </w:p>
        </w:tc>
        <w:tc>
          <w:tcPr>
            <w:tcW w:w="11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eastAsia="zh-CN"/>
              </w:rPr>
            </w:pPr>
          </w:p>
        </w:tc>
        <w:tc>
          <w:tcPr>
            <w:tcW w:w="25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钢管</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val="en-US" w:eastAsia="zh-CN"/>
              </w:rPr>
            </w:pPr>
          </w:p>
        </w:tc>
        <w:tc>
          <w:tcPr>
            <w:tcW w:w="11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eastAsia="zh-CN"/>
              </w:rPr>
            </w:pPr>
          </w:p>
        </w:tc>
        <w:tc>
          <w:tcPr>
            <w:tcW w:w="25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钢筋混凝土渠道</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6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C</w:t>
            </w:r>
          </w:p>
        </w:tc>
        <w:tc>
          <w:tcPr>
            <w:tcW w:w="114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管线交底情况</w:t>
            </w:r>
          </w:p>
        </w:tc>
        <w:tc>
          <w:tcPr>
            <w:tcW w:w="25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施工前进行管线交</w:t>
            </w:r>
            <w:r>
              <w:rPr>
                <w:rFonts w:hint="eastAsia" w:ascii="仿宋_GB2312" w:hAnsi="仿宋_GB2312" w:eastAsia="仿宋_GB2312" w:cs="仿宋_GB2312"/>
                <w:bCs/>
                <w:sz w:val="21"/>
                <w:szCs w:val="21"/>
                <w:lang w:val="en-US" w:eastAsia="zh-CN"/>
              </w:rPr>
              <w:t>底</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val="en-US" w:eastAsia="zh-CN"/>
              </w:rPr>
            </w:pPr>
          </w:p>
        </w:tc>
        <w:tc>
          <w:tcPr>
            <w:tcW w:w="114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lang w:eastAsia="zh-CN"/>
              </w:rPr>
            </w:pPr>
          </w:p>
        </w:tc>
        <w:tc>
          <w:tcPr>
            <w:tcW w:w="25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施工前未进行管线交</w:t>
            </w:r>
            <w:r>
              <w:rPr>
                <w:rFonts w:hint="eastAsia" w:ascii="仿宋_GB2312" w:hAnsi="仿宋_GB2312" w:eastAsia="仿宋_GB2312" w:cs="仿宋_GB2312"/>
                <w:bCs/>
                <w:sz w:val="21"/>
                <w:szCs w:val="21"/>
                <w:lang w:val="en-US" w:eastAsia="zh-CN"/>
              </w:rPr>
              <w:t>底</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（三）使用说明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val="en-US" w:eastAsia="zh-CN"/>
        </w:rPr>
      </w:pP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bCs w:val="0"/>
          <w:sz w:val="32"/>
          <w:szCs w:val="32"/>
          <w:lang w:val="en-US" w:eastAsia="zh-CN"/>
        </w:rPr>
        <w:t xml:space="preserve"> </w:t>
      </w:r>
      <w:r>
        <w:rPr>
          <w:rFonts w:hint="eastAsia" w:ascii="仿宋_GB2312" w:hAnsi="仿宋_GB2312" w:eastAsia="仿宋_GB2312" w:cs="仿宋_GB2312"/>
          <w:b/>
          <w:bCs w:val="0"/>
          <w:sz w:val="32"/>
          <w:szCs w:val="32"/>
          <w:lang w:val="en-US" w:eastAsia="zh-CN"/>
        </w:rPr>
        <w:t>1.适用情形：</w:t>
      </w:r>
      <w:r>
        <w:rPr>
          <w:rFonts w:hint="eastAsia" w:ascii="仿宋_GB2312" w:hAnsi="仿宋_GB2312" w:eastAsia="仿宋_GB2312" w:cs="仿宋_GB2312"/>
          <w:b w:val="0"/>
          <w:bCs/>
          <w:sz w:val="32"/>
          <w:szCs w:val="32"/>
          <w:lang w:val="en-US" w:eastAsia="zh-CN"/>
        </w:rPr>
        <w:t>适用于损坏原水引水管渠的情况。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lang w:val="en-US" w:eastAsia="zh-CN"/>
        </w:rPr>
        <w:t>2.管线交底情况：</w:t>
      </w:r>
      <w:r>
        <w:rPr>
          <w:rFonts w:hint="eastAsia" w:ascii="仿宋_GB2312" w:hAnsi="仿宋_GB2312" w:eastAsia="仿宋_GB2312" w:cs="仿宋_GB2312"/>
          <w:bCs/>
          <w:sz w:val="32"/>
          <w:szCs w:val="32"/>
        </w:rPr>
        <w:t>本规则中的施工管线交底是指，项目建设单位在施工前，</w:t>
      </w:r>
      <w:r>
        <w:rPr>
          <w:rFonts w:hint="eastAsia" w:ascii="仿宋_GB2312" w:hAnsi="仿宋_GB2312" w:eastAsia="仿宋_GB2312" w:cs="仿宋_GB2312"/>
          <w:bCs/>
          <w:sz w:val="32"/>
          <w:szCs w:val="32"/>
          <w:lang w:eastAsia="zh-CN"/>
        </w:rPr>
        <w:t>全面组织施工单位、管线权属单位完成地下管线现场和技术资料的交底并形成书面交底记录，并至建设部门办理“地下管线监护交底卡”。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val="0"/>
          <w:sz w:val="32"/>
          <w:szCs w:val="32"/>
          <w:lang w:val="en-US" w:eastAsia="zh-CN"/>
        </w:rPr>
      </w:pPr>
      <w:r>
        <w:rPr>
          <w:rFonts w:hint="eastAsia" w:ascii="方正黑体_GBK" w:hAnsi="方正黑体_GBK" w:eastAsia="方正黑体_GBK" w:cs="方正黑体_GBK"/>
          <w:b/>
          <w:bCs w:val="0"/>
          <w:sz w:val="32"/>
          <w:szCs w:val="32"/>
          <w:lang w:val="en-US" w:eastAsia="zh-CN"/>
        </w:rPr>
        <w:br w:type="page"/>
      </w:r>
      <w:r>
        <w:rPr>
          <w:rFonts w:hint="eastAsia" w:ascii="方正黑体_GBK" w:hAnsi="方正黑体_GBK" w:eastAsia="方正黑体_GBK" w:cs="方正黑体_GBK"/>
          <w:b/>
          <w:bCs w:val="0"/>
          <w:sz w:val="32"/>
          <w:szCs w:val="32"/>
          <w:lang w:val="en-US" w:eastAsia="zh-CN"/>
        </w:rPr>
        <w:t>十六、擅自改装、迁移、拆除供水设施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（一）法律依据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1.违法依据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●《上海市供水管理条例》第二十条第一款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任何单位和个人不得擅自改装、迁移或者拆除原水供水、公共供水设施。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微软雅黑" w:hAnsi="微软雅黑" w:eastAsia="微软雅黑"/>
          <w:sz w:val="32"/>
          <w:szCs w:val="32"/>
          <w:lang w:val="en-US" w:eastAsia="zh-CN"/>
        </w:rPr>
      </w:pPr>
      <w:r>
        <w:rPr>
          <w:rFonts w:hint="eastAsia" w:ascii="微软雅黑" w:hAnsi="微软雅黑" w:eastAsia="微软雅黑"/>
          <w:sz w:val="32"/>
          <w:szCs w:val="32"/>
          <w:lang w:val="en-US" w:eastAsia="zh-CN"/>
        </w:rPr>
        <w:t>2.处罚依据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宋体" w:cs="宋体"/>
          <w:b/>
          <w:bCs/>
          <w:spacing w:val="6"/>
        </w:rPr>
      </w:pPr>
      <w:r>
        <w:rPr>
          <w:rFonts w:hint="eastAsia" w:ascii="仿宋_GB2312" w:hAnsi="仿宋_GB2312" w:eastAsia="仿宋_GB2312" w:cs="仿宋_GB2312"/>
          <w:bCs/>
          <w:sz w:val="32"/>
          <w:szCs w:val="32"/>
          <w:lang w:val="en-US" w:eastAsia="zh-CN"/>
        </w:rPr>
        <w:t>●《上海市供水管理条例》第四十条第一款第（四）项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违反本条例规定，有下列行为之一的，由市水务执法总队或者区供水行政主管部门责令其限期改正，并处以五千元以上五万元以下的罚款；造成损失的，由责任方依法赔偿损失；对负有直接责任的主管人员和其他直接责任人员，由其所在单位或者上级机关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sz w:val="32"/>
          <w:szCs w:val="32"/>
          <w:highlight w:val="yellow"/>
          <w:lang w:val="en" w:eastAsia="zh-CN"/>
        </w:rPr>
      </w:pPr>
      <w:r>
        <w:rPr>
          <w:rFonts w:hint="eastAsia" w:ascii="仿宋_GB2312" w:hAnsi="仿宋_GB2312" w:eastAsia="仿宋_GB2312" w:cs="仿宋_GB2312"/>
          <w:bCs/>
          <w:sz w:val="32"/>
          <w:szCs w:val="32"/>
          <w:lang w:val="en-US" w:eastAsia="zh-CN"/>
        </w:rPr>
        <w:t>(四)擅自改装、迁移、拆除供水设施或者经批准但未采 取相应补救措施的；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（二）裁量规则</w:t>
      </w:r>
    </w:p>
    <w:tbl>
      <w:tblPr>
        <w:tblStyle w:val="7"/>
        <w:tblW w:w="523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030"/>
        <w:gridCol w:w="4566"/>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3"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序号</w:t>
            </w:r>
          </w:p>
        </w:tc>
        <w:tc>
          <w:tcPr>
            <w:tcW w:w="1137"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裁量因素</w:t>
            </w:r>
          </w:p>
        </w:tc>
        <w:tc>
          <w:tcPr>
            <w:tcW w:w="25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具体程度</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A</w:t>
            </w:r>
          </w:p>
        </w:tc>
        <w:tc>
          <w:tcPr>
            <w:tcW w:w="113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供水设施管径（</w:t>
            </w:r>
            <w:r>
              <w:rPr>
                <w:rFonts w:hint="default" w:ascii="仿宋_GB2312" w:hAnsi="仿宋_GB2312" w:eastAsia="仿宋_GB2312" w:cs="仿宋_GB2312"/>
                <w:sz w:val="21"/>
                <w:szCs w:val="21"/>
                <w:highlight w:val="none"/>
                <w:lang w:val="en" w:eastAsia="zh-CN"/>
              </w:rPr>
              <w:t>mm</w:t>
            </w:r>
            <w:r>
              <w:rPr>
                <w:rFonts w:hint="eastAsia" w:ascii="仿宋_GB2312" w:hAnsi="仿宋_GB2312" w:eastAsia="仿宋_GB2312" w:cs="仿宋_GB2312"/>
                <w:sz w:val="21"/>
                <w:szCs w:val="21"/>
                <w:highlight w:val="none"/>
                <w:lang w:eastAsia="zh-CN"/>
              </w:rPr>
              <w:t>）</w:t>
            </w:r>
          </w:p>
        </w:tc>
        <w:tc>
          <w:tcPr>
            <w:tcW w:w="25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default" w:ascii="仿宋_GB2312" w:hAnsi="仿宋_GB2312" w:eastAsia="仿宋_GB2312" w:cs="仿宋_GB2312"/>
                <w:sz w:val="21"/>
                <w:szCs w:val="21"/>
                <w:highlight w:val="none"/>
                <w:lang w:val="en" w:eastAsia="zh-CN"/>
              </w:rPr>
              <w:t>&lt;</w:t>
            </w:r>
            <w:r>
              <w:rPr>
                <w:rFonts w:hint="eastAsia" w:ascii="仿宋_GB2312" w:hAnsi="仿宋_GB2312" w:eastAsia="仿宋_GB2312" w:cs="仿宋_GB2312"/>
                <w:sz w:val="21"/>
                <w:szCs w:val="21"/>
                <w:highlight w:val="none"/>
                <w:lang w:val="en-US" w:eastAsia="zh-CN"/>
              </w:rPr>
              <w:t>100（不含）</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rPr>
            </w:pPr>
          </w:p>
        </w:tc>
        <w:tc>
          <w:tcPr>
            <w:tcW w:w="113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p>
        </w:tc>
        <w:tc>
          <w:tcPr>
            <w:tcW w:w="25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100</w:t>
            </w:r>
            <w:r>
              <w:rPr>
                <w:rFonts w:hint="default" w:ascii="仿宋_GB2312" w:hAnsi="仿宋_GB2312" w:eastAsia="仿宋_GB2312" w:cs="仿宋_GB2312"/>
                <w:sz w:val="21"/>
                <w:szCs w:val="21"/>
                <w:highlight w:val="none"/>
                <w:lang w:val="en" w:eastAsia="zh-CN"/>
              </w:rPr>
              <w:t>-</w:t>
            </w:r>
            <w:r>
              <w:rPr>
                <w:rFonts w:hint="eastAsia" w:ascii="仿宋_GB2312" w:hAnsi="仿宋_GB2312" w:eastAsia="仿宋_GB2312" w:cs="仿宋_GB2312"/>
                <w:sz w:val="21"/>
                <w:szCs w:val="21"/>
                <w:highlight w:val="none"/>
                <w:lang w:val="en-US" w:eastAsia="zh-CN"/>
              </w:rPr>
              <w:t>200（不含）</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rPr>
            </w:pPr>
          </w:p>
        </w:tc>
        <w:tc>
          <w:tcPr>
            <w:tcW w:w="113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p>
        </w:tc>
        <w:tc>
          <w:tcPr>
            <w:tcW w:w="25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default" w:ascii="仿宋_GB2312" w:hAnsi="仿宋_GB2312" w:eastAsia="仿宋_GB2312" w:cs="仿宋_GB2312"/>
                <w:sz w:val="21"/>
                <w:szCs w:val="21"/>
                <w:highlight w:val="none"/>
                <w:lang w:val="en" w:eastAsia="zh-CN"/>
              </w:rPr>
              <w:t>&gt;</w:t>
            </w:r>
            <w:r>
              <w:rPr>
                <w:rFonts w:hint="eastAsia" w:ascii="仿宋_GB2312" w:hAnsi="仿宋_GB2312" w:eastAsia="仿宋_GB2312" w:cs="仿宋_GB2312"/>
                <w:sz w:val="21"/>
                <w:szCs w:val="21"/>
                <w:highlight w:val="none"/>
                <w:lang w:val="en-US" w:eastAsia="zh-CN"/>
              </w:rPr>
              <w:t>200</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B</w:t>
            </w:r>
          </w:p>
        </w:tc>
        <w:tc>
          <w:tcPr>
            <w:tcW w:w="20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是否造成停水</w:t>
            </w:r>
          </w:p>
        </w:tc>
        <w:tc>
          <w:tcPr>
            <w:tcW w:w="456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未造成停水</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CN"/>
              </w:rPr>
            </w:pPr>
          </w:p>
        </w:tc>
        <w:tc>
          <w:tcPr>
            <w:tcW w:w="20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eastAsia="zh-CN"/>
              </w:rPr>
            </w:pPr>
          </w:p>
        </w:tc>
        <w:tc>
          <w:tcPr>
            <w:tcW w:w="456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造成停水</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C</w:t>
            </w:r>
          </w:p>
        </w:tc>
        <w:tc>
          <w:tcPr>
            <w:tcW w:w="113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highlight w:val="none"/>
                <w:lang w:val="en" w:eastAsia="zh-CN"/>
              </w:rPr>
            </w:pPr>
            <w:r>
              <w:rPr>
                <w:rFonts w:hint="eastAsia" w:ascii="仿宋_GB2312" w:hAnsi="仿宋_GB2312" w:eastAsia="仿宋_GB2312" w:cs="仿宋_GB2312"/>
                <w:sz w:val="21"/>
                <w:szCs w:val="21"/>
                <w:highlight w:val="none"/>
                <w:lang w:val="en-US" w:eastAsia="zh-CN"/>
              </w:rPr>
              <w:t>改装、迁移、拆除点位数（处）</w:t>
            </w:r>
          </w:p>
        </w:tc>
        <w:tc>
          <w:tcPr>
            <w:tcW w:w="25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1</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CN"/>
              </w:rPr>
            </w:pPr>
          </w:p>
        </w:tc>
        <w:tc>
          <w:tcPr>
            <w:tcW w:w="113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CN"/>
              </w:rPr>
            </w:pPr>
          </w:p>
        </w:tc>
        <w:tc>
          <w:tcPr>
            <w:tcW w:w="25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2</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7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CN"/>
              </w:rPr>
            </w:pPr>
          </w:p>
        </w:tc>
        <w:tc>
          <w:tcPr>
            <w:tcW w:w="113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1"/>
                <w:szCs w:val="21"/>
                <w:highlight w:val="none"/>
                <w:lang w:val="en-US" w:eastAsia="zh-CN"/>
              </w:rPr>
            </w:pPr>
          </w:p>
        </w:tc>
        <w:tc>
          <w:tcPr>
            <w:tcW w:w="2558"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default" w:ascii="仿宋_GB2312" w:hAnsi="仿宋_GB2312" w:eastAsia="仿宋_GB2312" w:cs="仿宋_GB2312"/>
                <w:sz w:val="21"/>
                <w:szCs w:val="21"/>
                <w:highlight w:val="none"/>
                <w:lang w:val="en" w:eastAsia="zh-CN"/>
              </w:rPr>
              <w:t>&gt;</w:t>
            </w:r>
            <w:r>
              <w:rPr>
                <w:rFonts w:hint="eastAsia" w:ascii="仿宋_GB2312" w:hAnsi="仿宋_GB2312" w:eastAsia="仿宋_GB2312" w:cs="仿宋_GB2312"/>
                <w:sz w:val="21"/>
                <w:szCs w:val="21"/>
                <w:highlight w:val="none"/>
                <w:lang w:val="en-US" w:eastAsia="zh-CN"/>
              </w:rPr>
              <w:t>3</w:t>
            </w:r>
          </w:p>
        </w:tc>
        <w:tc>
          <w:tcPr>
            <w:tcW w:w="830" w:type="pc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（三）使用说明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eastAsia="zh-CN"/>
        </w:rPr>
        <w:t>适用情形</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val="0"/>
          <w:bCs/>
          <w:sz w:val="32"/>
          <w:szCs w:val="32"/>
          <w:lang w:val="en-US" w:eastAsia="zh-CN"/>
        </w:rPr>
        <w:t>适用于</w:t>
      </w:r>
      <w:r>
        <w:rPr>
          <w:rFonts w:hint="eastAsia" w:ascii="仿宋_GB2312" w:hAnsi="仿宋_GB2312" w:eastAsia="仿宋_GB2312" w:cs="仿宋_GB2312"/>
          <w:bCs/>
          <w:sz w:val="32"/>
          <w:szCs w:val="32"/>
          <w:lang w:val="en-US" w:eastAsia="zh-CN"/>
        </w:rPr>
        <w:t>单位和个人存在擅自改装、迁移或者拆除原水供水、公共供水设施的行为。</w:t>
      </w:r>
    </w:p>
    <w:p>
      <w:pPr>
        <w:pStyle w:val="2"/>
        <w:rPr>
          <w:rFonts w:hint="eastAsia" w:ascii="仿宋_GB2312" w:hAnsi="仿宋_GB2312" w:eastAsia="仿宋_GB2312" w:cs="仿宋_GB2312"/>
          <w:bCs/>
          <w:sz w:val="32"/>
          <w:szCs w:val="32"/>
          <w:lang w:val="en-US" w:eastAsia="zh-CN"/>
        </w:rPr>
      </w:pPr>
    </w:p>
    <w:p>
      <w:pPr>
        <w:keepNext w:val="0"/>
        <w:keepLines w:val="0"/>
        <w:pageBreakBefore w:val="0"/>
        <w:numPr>
          <w:ilvl w:val="0"/>
          <w:numId w:val="0"/>
        </w:numPr>
        <w:kinsoku/>
        <w:wordWrap/>
        <w:overflowPunct/>
        <w:topLinePunct w:val="0"/>
        <w:bidi w:val="0"/>
        <w:spacing w:line="560" w:lineRule="exact"/>
        <w:textAlignment w:val="auto"/>
        <w:rPr>
          <w:rFonts w:ascii="微软雅黑" w:hAnsi="微软雅黑" w:eastAsia="微软雅黑"/>
          <w:b/>
          <w:sz w:val="32"/>
          <w:szCs w:val="32"/>
          <w:highlight w:val="yellow"/>
        </w:rPr>
      </w:pPr>
      <w:r>
        <w:rPr>
          <w:rFonts w:hint="eastAsia" w:ascii="微软雅黑" w:hAnsi="微软雅黑" w:eastAsia="微软雅黑"/>
          <w:b/>
          <w:sz w:val="32"/>
          <w:szCs w:val="32"/>
          <w:lang w:eastAsia="zh-CN"/>
        </w:rPr>
        <w:br w:type="page"/>
      </w:r>
      <w:r>
        <w:rPr>
          <w:rFonts w:hint="eastAsia" w:ascii="微软雅黑" w:hAnsi="微软雅黑" w:eastAsia="微软雅黑"/>
          <w:b/>
          <w:sz w:val="32"/>
          <w:szCs w:val="32"/>
          <w:lang w:val="en-US" w:eastAsia="zh-CN"/>
        </w:rPr>
        <w:t xml:space="preserve">    </w:t>
      </w:r>
      <w:r>
        <w:rPr>
          <w:rFonts w:hint="eastAsia" w:ascii="微软雅黑" w:hAnsi="微软雅黑" w:eastAsia="微软雅黑"/>
          <w:b/>
          <w:sz w:val="32"/>
          <w:szCs w:val="32"/>
          <w:highlight w:val="none"/>
          <w:lang w:eastAsia="zh-CN"/>
        </w:rPr>
        <w:t>十七、</w:t>
      </w:r>
      <w:r>
        <w:rPr>
          <w:rFonts w:hint="eastAsia" w:ascii="微软雅黑" w:hAnsi="微软雅黑" w:eastAsia="微软雅黑"/>
          <w:b/>
          <w:sz w:val="32"/>
          <w:szCs w:val="32"/>
        </w:rPr>
        <w:t>从事危及城镇排水与污水处理设施安全</w:t>
      </w:r>
      <w:r>
        <w:rPr>
          <w:rFonts w:hint="eastAsia" w:ascii="微软雅黑" w:hAnsi="微软雅黑" w:eastAsia="微软雅黑"/>
          <w:b/>
          <w:sz w:val="32"/>
          <w:szCs w:val="32"/>
          <w:lang w:eastAsia="zh-CN"/>
        </w:rPr>
        <w:t>的活动</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微软雅黑" w:hAnsi="微软雅黑" w:eastAsia="微软雅黑" w:cs="仿宋_GB2312"/>
          <w:kern w:val="0"/>
          <w:sz w:val="32"/>
          <w:szCs w:val="32"/>
        </w:rPr>
      </w:pPr>
      <w:r>
        <w:rPr>
          <w:rFonts w:hint="eastAsia" w:ascii="微软雅黑" w:hAnsi="微软雅黑" w:eastAsia="微软雅黑" w:cs="仿宋_GB2312"/>
          <w:sz w:val="32"/>
          <w:szCs w:val="32"/>
        </w:rPr>
        <w:t>（一）法律依据</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仿宋" w:hAnsi="仿宋" w:eastAsia="仿宋"/>
          <w:b/>
          <w:sz w:val="32"/>
          <w:szCs w:val="32"/>
        </w:rPr>
      </w:pPr>
      <w:r>
        <w:rPr>
          <w:rFonts w:ascii="微软雅黑" w:hAnsi="微软雅黑" w:eastAsia="微软雅黑"/>
          <w:sz w:val="32"/>
          <w:szCs w:val="32"/>
        </w:rPr>
        <w:t>1.</w:t>
      </w:r>
      <w:r>
        <w:rPr>
          <w:rFonts w:hint="eastAsia" w:ascii="微软雅黑" w:hAnsi="微软雅黑" w:eastAsia="微软雅黑"/>
          <w:sz w:val="32"/>
          <w:szCs w:val="32"/>
        </w:rPr>
        <w:t>违法依据</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仿宋_GB2312" w:hAnsi="仿宋" w:eastAsia="仿宋_GB2312" w:cs="仿宋_GB2312"/>
          <w:b/>
          <w:kern w:val="0"/>
          <w:sz w:val="32"/>
          <w:szCs w:val="32"/>
        </w:rPr>
      </w:pPr>
      <w:r>
        <w:rPr>
          <w:rFonts w:hint="eastAsia" w:ascii="仿宋_GB2312" w:hAnsi="仿宋" w:eastAsia="仿宋_GB2312" w:cs="仿宋_GB2312"/>
          <w:kern w:val="0"/>
          <w:sz w:val="32"/>
          <w:szCs w:val="32"/>
        </w:rPr>
        <w:t>●</w:t>
      </w:r>
      <w:r>
        <w:rPr>
          <w:rFonts w:hint="eastAsia" w:ascii="仿宋_GB2312" w:hAnsi="仿宋" w:eastAsia="仿宋_GB2312" w:cs="仿宋_GB2312"/>
          <w:b/>
          <w:kern w:val="0"/>
          <w:sz w:val="32"/>
          <w:szCs w:val="32"/>
        </w:rPr>
        <w:t>《城镇排水与污水处理条例》第四十二条第（四）项</w: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禁止从事下列危及城镇排水与污水处理设施安全的活动：</w: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（四）向城镇排水与污水处理设施倾倒垃圾、渣土、施工泥</w: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浆等废弃物；</w:t>
      </w:r>
    </w:p>
    <w:p>
      <w:pPr>
        <w:keepNext w:val="0"/>
        <w:keepLines w:val="0"/>
        <w:pageBreakBefore w:val="0"/>
        <w:kinsoku/>
        <w:wordWrap/>
        <w:overflowPunct/>
        <w:topLinePunct w:val="0"/>
        <w:autoSpaceDE w:val="0"/>
        <w:autoSpaceDN w:val="0"/>
        <w:bidi w:val="0"/>
        <w:adjustRightInd w:val="0"/>
        <w:spacing w:line="560" w:lineRule="exact"/>
        <w:ind w:firstLine="560" w:firstLineChars="200"/>
        <w:jc w:val="left"/>
        <w:textAlignment w:val="auto"/>
        <w:rPr>
          <w:rFonts w:ascii="仿宋_GB2312" w:hAnsi="仿宋" w:eastAsia="仿宋_GB2312" w:cs="仿宋_GB2312"/>
          <w:spacing w:val="-20"/>
          <w:kern w:val="0"/>
          <w:sz w:val="32"/>
          <w:szCs w:val="32"/>
        </w:rPr>
      </w:pPr>
      <w:r>
        <w:rPr>
          <w:rFonts w:hint="eastAsia" w:ascii="仿宋_GB2312" w:hAnsi="仿宋" w:eastAsia="仿宋_GB2312" w:cs="仿宋_GB2312"/>
          <w:spacing w:val="-20"/>
          <w:kern w:val="0"/>
          <w:sz w:val="32"/>
          <w:szCs w:val="32"/>
        </w:rPr>
        <w:t>●</w:t>
      </w:r>
      <w:r>
        <w:rPr>
          <w:rFonts w:hint="eastAsia" w:ascii="仿宋_GB2312" w:hAnsi="仿宋" w:eastAsia="仿宋_GB2312" w:cs="仿宋_GB2312"/>
          <w:b/>
          <w:spacing w:val="-20"/>
          <w:kern w:val="0"/>
          <w:sz w:val="32"/>
          <w:szCs w:val="32"/>
        </w:rPr>
        <w:t>《上海市排水与污水处理条例》第四十五条第（四）项</w: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禁止从事下列危及排水与污水处理设施安全的活动：</w: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（四）向排水与污水处理设施倾倒垃圾、渣土、施工泥浆等</w: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ascii="仿宋" w:hAnsi="仿宋" w:eastAsia="仿宋" w:cs="仿宋_GB2312"/>
          <w:kern w:val="0"/>
          <w:sz w:val="32"/>
          <w:szCs w:val="32"/>
        </w:rPr>
      </w:pPr>
      <w:r>
        <w:rPr>
          <w:rFonts w:hint="eastAsia" w:ascii="仿宋_GB2312" w:hAnsi="仿宋" w:eastAsia="仿宋_GB2312" w:cs="仿宋_GB2312"/>
          <w:kern w:val="0"/>
          <w:sz w:val="32"/>
          <w:szCs w:val="32"/>
        </w:rPr>
        <w:t>废弃物；</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微软雅黑" w:hAnsi="微软雅黑" w:eastAsia="微软雅黑"/>
          <w:sz w:val="32"/>
          <w:szCs w:val="32"/>
        </w:rPr>
      </w:pPr>
      <w:r>
        <w:rPr>
          <w:rFonts w:ascii="微软雅黑" w:hAnsi="微软雅黑" w:eastAsia="微软雅黑"/>
          <w:sz w:val="32"/>
          <w:szCs w:val="32"/>
        </w:rPr>
        <w:t>2.</w:t>
      </w:r>
      <w:r>
        <w:rPr>
          <w:rFonts w:hint="eastAsia" w:ascii="微软雅黑" w:hAnsi="微软雅黑" w:eastAsia="微软雅黑"/>
          <w:sz w:val="32"/>
          <w:szCs w:val="32"/>
        </w:rPr>
        <w:t>处罚依据</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w:t>
      </w:r>
      <w:r>
        <w:rPr>
          <w:rFonts w:hint="eastAsia" w:ascii="仿宋_GB2312" w:hAnsi="仿宋" w:eastAsia="仿宋_GB2312" w:cs="仿宋_GB2312"/>
          <w:b/>
          <w:kern w:val="0"/>
          <w:sz w:val="32"/>
          <w:szCs w:val="32"/>
        </w:rPr>
        <w:t>《城镇排水与污水处理条例》第五十六条</w: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ascii="仿宋_GB2312" w:hAnsi="仿宋" w:eastAsia="仿宋_GB2312" w:cs="Calibri"/>
          <w:kern w:val="0"/>
          <w:sz w:val="32"/>
          <w:szCs w:val="32"/>
        </w:rPr>
      </w:pPr>
      <w:r>
        <w:rPr>
          <w:rFonts w:hint="eastAsia" w:ascii="仿宋_GB2312" w:hAnsi="仿宋" w:eastAsia="仿宋_GB2312" w:cs="仿宋_GB2312"/>
          <w:kern w:val="0"/>
          <w:sz w:val="32"/>
          <w:szCs w:val="32"/>
        </w:rPr>
        <w:t>违反本条例规定，从事危及城镇排水与污水处理设施安全的活动的，由城镇排水主管部门责令停止违法行为，限期恢复原状或者采取其他补救措施，给予警告；逾期不采取补救措施或者造成严重后果的，对单位处</w:t>
      </w:r>
      <w:r>
        <w:rPr>
          <w:rFonts w:hint="eastAsia" w:ascii="仿宋_GB2312" w:hAnsi="仿宋" w:eastAsia="仿宋_GB2312" w:cs="·ÂËÎ_GB2312"/>
          <w:kern w:val="0"/>
          <w:sz w:val="32"/>
          <w:szCs w:val="32"/>
        </w:rPr>
        <w:t>10</w:t>
      </w:r>
      <w:r>
        <w:rPr>
          <w:rFonts w:hint="eastAsia" w:ascii="仿宋_GB2312" w:hAnsi="仿宋" w:eastAsia="仿宋_GB2312" w:cs="仿宋_GB2312"/>
          <w:kern w:val="0"/>
          <w:sz w:val="32"/>
          <w:szCs w:val="32"/>
        </w:rPr>
        <w:t>万元以上</w:t>
      </w:r>
      <w:r>
        <w:rPr>
          <w:rFonts w:hint="eastAsia" w:ascii="仿宋_GB2312" w:hAnsi="仿宋" w:eastAsia="仿宋_GB2312" w:cs="·ÂËÎ_GB2312"/>
          <w:kern w:val="0"/>
          <w:sz w:val="32"/>
          <w:szCs w:val="32"/>
        </w:rPr>
        <w:t>30</w:t>
      </w:r>
      <w:r>
        <w:rPr>
          <w:rFonts w:hint="eastAsia" w:ascii="仿宋_GB2312" w:hAnsi="仿宋" w:eastAsia="仿宋_GB2312" w:cs="仿宋_GB2312"/>
          <w:kern w:val="0"/>
          <w:sz w:val="32"/>
          <w:szCs w:val="32"/>
        </w:rPr>
        <w:t>万元以下罚款，对个人处</w:t>
      </w:r>
      <w:r>
        <w:rPr>
          <w:rFonts w:hint="eastAsia" w:ascii="仿宋_GB2312" w:hAnsi="仿宋" w:eastAsia="仿宋_GB2312" w:cs="·ÂËÎ_GB2312"/>
          <w:kern w:val="0"/>
          <w:sz w:val="32"/>
          <w:szCs w:val="32"/>
        </w:rPr>
        <w:t>2</w:t>
      </w:r>
      <w:r>
        <w:rPr>
          <w:rFonts w:hint="eastAsia" w:ascii="仿宋_GB2312" w:hAnsi="仿宋" w:eastAsia="仿宋_GB2312" w:cs="仿宋_GB2312"/>
          <w:kern w:val="0"/>
          <w:sz w:val="32"/>
          <w:szCs w:val="32"/>
        </w:rPr>
        <w:t>万元以上</w:t>
      </w:r>
      <w:r>
        <w:rPr>
          <w:rFonts w:hint="eastAsia" w:ascii="仿宋_GB2312" w:hAnsi="仿宋" w:eastAsia="仿宋_GB2312" w:cs="·ÂËÎ_GB2312"/>
          <w:kern w:val="0"/>
          <w:sz w:val="32"/>
          <w:szCs w:val="32"/>
        </w:rPr>
        <w:t>10</w:t>
      </w:r>
      <w:r>
        <w:rPr>
          <w:rFonts w:hint="eastAsia" w:ascii="仿宋_GB2312" w:hAnsi="仿宋" w:eastAsia="仿宋_GB2312" w:cs="仿宋_GB2312"/>
          <w:kern w:val="0"/>
          <w:sz w:val="32"/>
          <w:szCs w:val="32"/>
        </w:rPr>
        <w:t>万元以下罚款；造成损失的，依法承担赔偿责任；构成犯罪的，依法追究刑事责任。</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w:t>
      </w:r>
      <w:r>
        <w:rPr>
          <w:rFonts w:hint="eastAsia" w:ascii="仿宋_GB2312" w:hAnsi="仿宋" w:eastAsia="仿宋_GB2312" w:cs="仿宋_GB2312"/>
          <w:b/>
          <w:kern w:val="0"/>
          <w:sz w:val="32"/>
          <w:szCs w:val="32"/>
        </w:rPr>
        <w:t>《上海市排水与污水处理条例》第五十一条</w: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违反第四十五条规定，从事危及排水与污水处理设施安全活</w:t>
      </w:r>
    </w:p>
    <w:p>
      <w:pPr>
        <w:keepNext w:val="0"/>
        <w:keepLines w:val="0"/>
        <w:pageBreakBefore w:val="0"/>
        <w:kinsoku/>
        <w:wordWrap/>
        <w:overflowPunct/>
        <w:topLinePunct w:val="0"/>
        <w:autoSpaceDE w:val="0"/>
        <w:autoSpaceDN w:val="0"/>
        <w:bidi w:val="0"/>
        <w:adjustRightInd w:val="0"/>
        <w:spacing w:line="560" w:lineRule="exact"/>
        <w:jc w:val="left"/>
        <w:textAlignment w:val="auto"/>
        <w:rPr>
          <w:rFonts w:ascii="仿宋" w:hAnsi="仿宋" w:eastAsia="仿宋" w:cs="仿宋_GB2312"/>
          <w:kern w:val="0"/>
          <w:sz w:val="32"/>
          <w:szCs w:val="32"/>
        </w:rPr>
      </w:pPr>
      <w:r>
        <w:rPr>
          <w:rFonts w:hint="eastAsia" w:ascii="仿宋_GB2312" w:hAnsi="仿宋" w:eastAsia="仿宋_GB2312" w:cs="仿宋_GB2312"/>
          <w:kern w:val="0"/>
          <w:sz w:val="32"/>
          <w:szCs w:val="32"/>
        </w:rPr>
        <w:t>动的，由市水务行政执法机构或者区水务部门责令停止违法行为，限期恢复原状或者采取其他补救措施，给予警告；逾期不采取补救措施或者造成严重后果的，对单位处十万元以上三十万元以下罚款，对个人处二万元以上十万元以下罚款；造成损失的，依法承担赔偿责任；构成犯罪的，依法追究刑事责任。</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cs="仿宋_GB2312"/>
          <w:sz w:val="32"/>
          <w:szCs w:val="32"/>
        </w:rPr>
      </w:pPr>
      <w:r>
        <w:rPr>
          <w:rFonts w:hint="eastAsia" w:ascii="微软雅黑" w:hAnsi="微软雅黑" w:eastAsia="微软雅黑" w:cs="仿宋_GB2312"/>
          <w:sz w:val="32"/>
          <w:szCs w:val="32"/>
        </w:rPr>
        <w:t>（二）裁量规则</w:t>
      </w:r>
    </w:p>
    <w:tbl>
      <w:tblPr>
        <w:tblStyle w:val="7"/>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406"/>
        <w:gridCol w:w="2908"/>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724"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color w:val="auto"/>
                <w:sz w:val="24"/>
                <w:szCs w:val="24"/>
              </w:rPr>
            </w:pPr>
            <w:r>
              <w:rPr>
                <w:rFonts w:hint="eastAsia" w:ascii="仿宋_GB2312" w:hAnsi="仿宋" w:eastAsia="仿宋_GB2312" w:cs="仿宋_GB2312"/>
                <w:b/>
                <w:color w:val="auto"/>
                <w:sz w:val="24"/>
                <w:szCs w:val="24"/>
              </w:rPr>
              <w:t>序号</w:t>
            </w:r>
          </w:p>
        </w:tc>
        <w:tc>
          <w:tcPr>
            <w:tcW w:w="2406"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color w:val="auto"/>
                <w:sz w:val="24"/>
                <w:szCs w:val="24"/>
              </w:rPr>
            </w:pPr>
            <w:r>
              <w:rPr>
                <w:rFonts w:hint="eastAsia" w:ascii="仿宋_GB2312" w:hAnsi="仿宋" w:eastAsia="仿宋_GB2312" w:cs="仿宋_GB2312"/>
                <w:b/>
                <w:color w:val="auto"/>
                <w:sz w:val="24"/>
                <w:szCs w:val="24"/>
              </w:rPr>
              <w:t>裁量因素</w:t>
            </w:r>
          </w:p>
        </w:tc>
        <w:tc>
          <w:tcPr>
            <w:tcW w:w="290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color w:val="auto"/>
                <w:sz w:val="24"/>
                <w:szCs w:val="24"/>
              </w:rPr>
            </w:pPr>
            <w:r>
              <w:rPr>
                <w:rFonts w:hint="eastAsia" w:ascii="仿宋_GB2312" w:hAnsi="仿宋" w:eastAsia="仿宋_GB2312" w:cs="仿宋_GB2312"/>
                <w:b/>
                <w:color w:val="auto"/>
                <w:sz w:val="24"/>
                <w:szCs w:val="24"/>
              </w:rPr>
              <w:t>具体程度</w:t>
            </w:r>
          </w:p>
        </w:tc>
        <w:tc>
          <w:tcPr>
            <w:tcW w:w="2393"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color w:val="auto"/>
                <w:sz w:val="24"/>
                <w:szCs w:val="24"/>
              </w:rPr>
            </w:pPr>
            <w:r>
              <w:rPr>
                <w:rFonts w:hint="eastAsia" w:ascii="仿宋_GB2312" w:hAnsi="仿宋" w:eastAsia="仿宋_GB2312" w:cs="仿宋_GB2312"/>
                <w:b/>
                <w:color w:val="auto"/>
                <w:sz w:val="24"/>
                <w:szCs w:val="24"/>
              </w:rPr>
              <w:t>对单位罚款金额</w:t>
            </w:r>
          </w:p>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color w:val="auto"/>
                <w:sz w:val="24"/>
                <w:szCs w:val="24"/>
              </w:rPr>
            </w:pPr>
            <w:r>
              <w:rPr>
                <w:rFonts w:hint="eastAsia" w:ascii="仿宋_GB2312" w:hAnsi="仿宋" w:eastAsia="仿宋_GB2312" w:cs="仿宋_GB2312"/>
                <w:b/>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4"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A</w:t>
            </w:r>
          </w:p>
        </w:tc>
        <w:tc>
          <w:tcPr>
            <w:tcW w:w="24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城镇公共排水管道淤积最高程度（%）</w:t>
            </w:r>
          </w:p>
        </w:tc>
        <w:tc>
          <w:tcPr>
            <w:tcW w:w="290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20-</w:t>
            </w:r>
            <w:r>
              <w:rPr>
                <w:rFonts w:hint="default" w:ascii="仿宋_GB2312" w:hAnsi="仿宋" w:eastAsia="仿宋_GB2312" w:cs="仿宋_GB2312"/>
                <w:color w:val="auto"/>
                <w:sz w:val="24"/>
                <w:szCs w:val="24"/>
                <w:lang w:val="en"/>
              </w:rPr>
              <w:t>40</w:t>
            </w:r>
            <w:r>
              <w:rPr>
                <w:rFonts w:hint="eastAsia" w:ascii="仿宋_GB2312" w:hAnsi="仿宋" w:eastAsia="仿宋_GB2312" w:cs="仿宋_GB2312"/>
                <w:color w:val="auto"/>
                <w:sz w:val="24"/>
                <w:szCs w:val="24"/>
              </w:rPr>
              <w:t>（含</w:t>
            </w:r>
            <w:r>
              <w:rPr>
                <w:rFonts w:hint="default" w:ascii="仿宋_GB2312" w:hAnsi="仿宋" w:eastAsia="仿宋_GB2312" w:cs="仿宋_GB2312"/>
                <w:color w:val="auto"/>
                <w:sz w:val="24"/>
                <w:szCs w:val="24"/>
                <w:lang w:val="en"/>
              </w:rPr>
              <w:t>4</w:t>
            </w:r>
            <w:r>
              <w:rPr>
                <w:rFonts w:hint="eastAsia" w:ascii="仿宋_GB2312" w:hAnsi="仿宋" w:eastAsia="仿宋_GB2312" w:cs="仿宋_GB2312"/>
                <w:color w:val="auto"/>
                <w:sz w:val="24"/>
                <w:szCs w:val="24"/>
              </w:rPr>
              <w:t>0）</w:t>
            </w:r>
          </w:p>
        </w:tc>
        <w:tc>
          <w:tcPr>
            <w:tcW w:w="2393"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4" w:type="dxa"/>
            <w:vMerge w:val="continue"/>
            <w:noWrap w:val="0"/>
            <w:vAlign w:val="top"/>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2406"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290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default" w:ascii="仿宋_GB2312" w:hAnsi="仿宋" w:eastAsia="仿宋_GB2312" w:cs="仿宋_GB2312"/>
                <w:color w:val="auto"/>
                <w:sz w:val="24"/>
                <w:szCs w:val="24"/>
                <w:lang w:val="en"/>
              </w:rPr>
              <w:t>4</w:t>
            </w:r>
            <w:r>
              <w:rPr>
                <w:rFonts w:hint="eastAsia" w:ascii="仿宋_GB2312" w:hAnsi="仿宋" w:eastAsia="仿宋_GB2312" w:cs="仿宋_GB2312"/>
                <w:color w:val="auto"/>
                <w:sz w:val="24"/>
                <w:szCs w:val="24"/>
              </w:rPr>
              <w:t>0-</w:t>
            </w:r>
            <w:r>
              <w:rPr>
                <w:rFonts w:hint="default" w:ascii="仿宋_GB2312" w:hAnsi="仿宋" w:eastAsia="仿宋_GB2312" w:cs="仿宋_GB2312"/>
                <w:color w:val="auto"/>
                <w:sz w:val="24"/>
                <w:szCs w:val="24"/>
                <w:lang w:val="en"/>
              </w:rPr>
              <w:t>6</w:t>
            </w:r>
            <w:r>
              <w:rPr>
                <w:rFonts w:hint="eastAsia" w:ascii="仿宋_GB2312" w:hAnsi="仿宋" w:eastAsia="仿宋_GB2312" w:cs="仿宋_GB2312"/>
                <w:color w:val="auto"/>
                <w:sz w:val="24"/>
                <w:szCs w:val="24"/>
              </w:rPr>
              <w:t>0（含</w:t>
            </w:r>
            <w:r>
              <w:rPr>
                <w:rFonts w:hint="default" w:ascii="仿宋_GB2312" w:hAnsi="仿宋" w:eastAsia="仿宋_GB2312" w:cs="仿宋_GB2312"/>
                <w:color w:val="auto"/>
                <w:sz w:val="24"/>
                <w:szCs w:val="24"/>
                <w:lang w:val="en"/>
              </w:rPr>
              <w:t>6</w:t>
            </w:r>
            <w:r>
              <w:rPr>
                <w:rFonts w:hint="eastAsia" w:ascii="仿宋_GB2312" w:hAnsi="仿宋" w:eastAsia="仿宋_GB2312" w:cs="仿宋_GB2312"/>
                <w:color w:val="auto"/>
                <w:sz w:val="24"/>
                <w:szCs w:val="24"/>
              </w:rPr>
              <w:t>0）</w:t>
            </w:r>
          </w:p>
        </w:tc>
        <w:tc>
          <w:tcPr>
            <w:tcW w:w="2393"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4" w:type="dxa"/>
            <w:vMerge w:val="continue"/>
            <w:noWrap w:val="0"/>
            <w:vAlign w:val="top"/>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2406"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290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default" w:ascii="仿宋_GB2312" w:hAnsi="仿宋" w:eastAsia="仿宋_GB2312" w:cs="仿宋_GB2312"/>
                <w:color w:val="auto"/>
                <w:sz w:val="24"/>
                <w:szCs w:val="24"/>
                <w:lang w:val="en"/>
              </w:rPr>
              <w:t>6</w:t>
            </w:r>
            <w:r>
              <w:rPr>
                <w:rFonts w:hint="eastAsia" w:ascii="仿宋_GB2312" w:hAnsi="仿宋" w:eastAsia="仿宋_GB2312" w:cs="仿宋_GB2312"/>
                <w:color w:val="auto"/>
                <w:sz w:val="24"/>
                <w:szCs w:val="24"/>
              </w:rPr>
              <w:t>0-</w:t>
            </w:r>
            <w:r>
              <w:rPr>
                <w:rFonts w:hint="default" w:ascii="仿宋_GB2312" w:hAnsi="仿宋" w:eastAsia="仿宋_GB2312" w:cs="仿宋_GB2312"/>
                <w:color w:val="auto"/>
                <w:sz w:val="24"/>
                <w:szCs w:val="24"/>
                <w:lang w:val="en"/>
              </w:rPr>
              <w:t>8</w:t>
            </w:r>
            <w:r>
              <w:rPr>
                <w:rFonts w:hint="eastAsia" w:ascii="仿宋_GB2312" w:hAnsi="仿宋" w:eastAsia="仿宋_GB2312" w:cs="仿宋_GB2312"/>
                <w:color w:val="auto"/>
                <w:sz w:val="24"/>
                <w:szCs w:val="24"/>
              </w:rPr>
              <w:t>0（含</w:t>
            </w:r>
            <w:r>
              <w:rPr>
                <w:rFonts w:hint="default" w:ascii="仿宋_GB2312" w:hAnsi="仿宋" w:eastAsia="仿宋_GB2312" w:cs="仿宋_GB2312"/>
                <w:color w:val="auto"/>
                <w:sz w:val="24"/>
                <w:szCs w:val="24"/>
                <w:lang w:val="en"/>
              </w:rPr>
              <w:t>8</w:t>
            </w:r>
            <w:r>
              <w:rPr>
                <w:rFonts w:hint="eastAsia" w:ascii="仿宋_GB2312" w:hAnsi="仿宋" w:eastAsia="仿宋_GB2312" w:cs="仿宋_GB2312"/>
                <w:color w:val="auto"/>
                <w:sz w:val="24"/>
                <w:szCs w:val="24"/>
              </w:rPr>
              <w:t>0）</w:t>
            </w:r>
          </w:p>
        </w:tc>
        <w:tc>
          <w:tcPr>
            <w:tcW w:w="2393"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4" w:type="dxa"/>
            <w:vMerge w:val="continue"/>
            <w:noWrap w:val="0"/>
            <w:vAlign w:val="top"/>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2406"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290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w:t>
            </w:r>
            <w:r>
              <w:rPr>
                <w:rFonts w:hint="default" w:ascii="仿宋_GB2312" w:hAnsi="仿宋" w:eastAsia="仿宋_GB2312" w:cs="仿宋_GB2312"/>
                <w:color w:val="auto"/>
                <w:sz w:val="24"/>
                <w:szCs w:val="24"/>
                <w:lang w:val="en"/>
              </w:rPr>
              <w:t>8</w:t>
            </w:r>
            <w:r>
              <w:rPr>
                <w:rFonts w:hint="eastAsia" w:ascii="仿宋_GB2312" w:hAnsi="仿宋" w:eastAsia="仿宋_GB2312" w:cs="仿宋_GB2312"/>
                <w:color w:val="auto"/>
                <w:sz w:val="24"/>
                <w:szCs w:val="24"/>
              </w:rPr>
              <w:t>0</w:t>
            </w:r>
          </w:p>
        </w:tc>
        <w:tc>
          <w:tcPr>
            <w:tcW w:w="2393"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4"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B</w:t>
            </w:r>
          </w:p>
        </w:tc>
        <w:tc>
          <w:tcPr>
            <w:tcW w:w="24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城镇公共排水管道</w:t>
            </w:r>
            <w:r>
              <w:rPr>
                <w:rFonts w:hint="eastAsia" w:ascii="仿宋_GB2312" w:hAnsi="仿宋" w:eastAsia="仿宋_GB2312" w:cs="仿宋_GB2312"/>
                <w:color w:val="auto"/>
                <w:sz w:val="24"/>
                <w:szCs w:val="24"/>
                <w:lang w:eastAsia="zh-CN"/>
              </w:rPr>
              <w:t>淤积程度最高的</w:t>
            </w:r>
            <w:r>
              <w:rPr>
                <w:rFonts w:hint="eastAsia" w:ascii="仿宋_GB2312" w:hAnsi="仿宋" w:eastAsia="仿宋_GB2312" w:cs="仿宋_GB2312"/>
                <w:color w:val="auto"/>
                <w:sz w:val="24"/>
                <w:szCs w:val="24"/>
              </w:rPr>
              <w:t>管径</w:t>
            </w:r>
            <w:r>
              <w:rPr>
                <w:rFonts w:hint="eastAsia" w:ascii="仿宋_GB2312" w:hAnsi="仿宋" w:eastAsia="仿宋_GB2312" w:cs="仿宋_GB2312"/>
                <w:color w:val="auto"/>
                <w:sz w:val="24"/>
                <w:szCs w:val="24"/>
                <w:lang w:eastAsia="zh-CN"/>
              </w:rPr>
              <w:t>（</w:t>
            </w:r>
            <w:r>
              <w:rPr>
                <w:rFonts w:hint="default" w:ascii="仿宋_GB2312" w:hAnsi="仿宋" w:eastAsia="仿宋_GB2312" w:cs="仿宋_GB2312"/>
                <w:color w:val="auto"/>
                <w:sz w:val="24"/>
                <w:szCs w:val="24"/>
                <w:lang w:val="en"/>
              </w:rPr>
              <w:t>DN</w:t>
            </w:r>
            <w:r>
              <w:rPr>
                <w:rFonts w:hint="eastAsia" w:ascii="仿宋_GB2312" w:hAnsi="仿宋" w:eastAsia="仿宋_GB2312" w:cs="仿宋_GB2312"/>
                <w:color w:val="auto"/>
                <w:sz w:val="24"/>
                <w:szCs w:val="24"/>
                <w:lang w:eastAsia="zh-CN"/>
              </w:rPr>
              <w:t>）</w:t>
            </w:r>
          </w:p>
        </w:tc>
        <w:tc>
          <w:tcPr>
            <w:tcW w:w="290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24"/>
                <w:szCs w:val="24"/>
              </w:rPr>
              <w:t>600</w:t>
            </w:r>
          </w:p>
        </w:tc>
        <w:tc>
          <w:tcPr>
            <w:tcW w:w="2393"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24" w:type="dxa"/>
            <w:vMerge w:val="continue"/>
            <w:noWrap w:val="0"/>
            <w:vAlign w:val="top"/>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2406"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290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＞600</w:t>
            </w:r>
          </w:p>
        </w:tc>
        <w:tc>
          <w:tcPr>
            <w:tcW w:w="2393"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4"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C</w:t>
            </w:r>
          </w:p>
        </w:tc>
        <w:tc>
          <w:tcPr>
            <w:tcW w:w="2406"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违法时间</w:t>
            </w:r>
          </w:p>
        </w:tc>
        <w:tc>
          <w:tcPr>
            <w:tcW w:w="290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非汛期</w:t>
            </w:r>
          </w:p>
        </w:tc>
        <w:tc>
          <w:tcPr>
            <w:tcW w:w="2393"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24" w:type="dxa"/>
            <w:vMerge w:val="continue"/>
            <w:noWrap w:val="0"/>
            <w:vAlign w:val="top"/>
          </w:tcPr>
          <w:p>
            <w:pPr>
              <w:keepNext w:val="0"/>
              <w:keepLines w:val="0"/>
              <w:pageBreakBefore w:val="0"/>
              <w:kinsoku/>
              <w:wordWrap/>
              <w:overflowPunct/>
              <w:topLinePunct w:val="0"/>
              <w:bidi w:val="0"/>
              <w:spacing w:line="560" w:lineRule="exact"/>
              <w:textAlignment w:val="auto"/>
              <w:rPr>
                <w:rFonts w:ascii="仿宋_GB2312" w:hAnsi="仿宋" w:eastAsia="仿宋_GB2312" w:cs="仿宋_GB2312"/>
                <w:color w:val="auto"/>
                <w:sz w:val="24"/>
                <w:szCs w:val="24"/>
              </w:rPr>
            </w:pPr>
          </w:p>
        </w:tc>
        <w:tc>
          <w:tcPr>
            <w:tcW w:w="2406"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290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汛期</w:t>
            </w:r>
          </w:p>
        </w:tc>
        <w:tc>
          <w:tcPr>
            <w:tcW w:w="2393"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4</w:t>
            </w:r>
          </w:p>
        </w:tc>
      </w:tr>
    </w:tbl>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cs="仿宋_GB2312"/>
          <w:sz w:val="32"/>
          <w:szCs w:val="32"/>
        </w:rPr>
      </w:pPr>
      <w:r>
        <w:rPr>
          <w:rFonts w:hint="eastAsia" w:ascii="微软雅黑" w:hAnsi="微软雅黑" w:eastAsia="微软雅黑" w:cs="仿宋_GB2312"/>
          <w:sz w:val="32"/>
          <w:szCs w:val="32"/>
        </w:rPr>
        <w:t>（三）使用说明</w:t>
      </w:r>
    </w:p>
    <w:p>
      <w:pPr>
        <w:keepNext w:val="0"/>
        <w:keepLines w:val="0"/>
        <w:pageBreakBefore w:val="0"/>
        <w:kinsoku/>
        <w:wordWrap/>
        <w:overflowPunct/>
        <w:topLinePunct w:val="0"/>
        <w:autoSpaceDE w:val="0"/>
        <w:autoSpaceDN w:val="0"/>
        <w:bidi w:val="0"/>
        <w:adjustRightInd w:val="0"/>
        <w:spacing w:line="560" w:lineRule="exact"/>
        <w:ind w:firstLine="630" w:firstLineChars="196"/>
        <w:jc w:val="left"/>
        <w:textAlignment w:val="auto"/>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highlight w:val="none"/>
          <w:lang w:val="en-US" w:eastAsia="zh-CN"/>
        </w:rPr>
        <w:t>1</w:t>
      </w:r>
      <w:r>
        <w:rPr>
          <w:rFonts w:hint="eastAsia" w:ascii="微软雅黑" w:hAnsi="微软雅黑" w:eastAsia="微软雅黑" w:cs="仿宋_GB2312"/>
          <w:sz w:val="32"/>
          <w:szCs w:val="32"/>
          <w:highlight w:val="none"/>
          <w:lang w:val="en-US" w:eastAsia="zh-CN"/>
        </w:rPr>
        <w:t>.</w:t>
      </w:r>
      <w:r>
        <w:rPr>
          <w:rFonts w:hint="eastAsia" w:ascii="仿宋_GB2312" w:hAnsi="仿宋" w:eastAsia="仿宋_GB2312" w:cs="仿宋_GB2312"/>
          <w:kern w:val="0"/>
          <w:sz w:val="32"/>
          <w:szCs w:val="32"/>
          <w:highlight w:val="none"/>
          <w:lang w:val="en-US" w:eastAsia="zh-CN"/>
        </w:rPr>
        <w:t>本条标准仅适用于向城镇排水与污水处理设施倾倒施工泥浆的情形</w:t>
      </w:r>
    </w:p>
    <w:p>
      <w:pPr>
        <w:keepNext w:val="0"/>
        <w:keepLines w:val="0"/>
        <w:pageBreakBefore w:val="0"/>
        <w:kinsoku/>
        <w:wordWrap/>
        <w:overflowPunct/>
        <w:topLinePunct w:val="0"/>
        <w:autoSpaceDE w:val="0"/>
        <w:autoSpaceDN w:val="0"/>
        <w:bidi w:val="0"/>
        <w:adjustRightInd w:val="0"/>
        <w:spacing w:line="560" w:lineRule="exact"/>
        <w:ind w:firstLine="630" w:firstLineChars="196"/>
        <w:jc w:val="left"/>
        <w:textAlignment w:val="auto"/>
        <w:rPr>
          <w:rFonts w:ascii="仿宋_GB2312" w:hAnsi="仿宋" w:eastAsia="仿宋_GB2312" w:cs="仿宋_GB2312"/>
          <w:kern w:val="0"/>
          <w:sz w:val="32"/>
          <w:szCs w:val="32"/>
        </w:rPr>
      </w:pPr>
      <w:r>
        <w:rPr>
          <w:rFonts w:hint="eastAsia" w:ascii="仿宋_GB2312" w:hAnsi="仿宋" w:eastAsia="仿宋_GB2312" w:cs="仿宋_GB2312"/>
          <w:b/>
          <w:kern w:val="0"/>
          <w:sz w:val="32"/>
          <w:szCs w:val="32"/>
          <w:lang w:val="en-US" w:eastAsia="zh-CN"/>
        </w:rPr>
        <w:t>2</w:t>
      </w:r>
      <w:r>
        <w:rPr>
          <w:rFonts w:hint="eastAsia" w:ascii="仿宋_GB2312" w:hAnsi="仿宋" w:eastAsia="仿宋_GB2312" w:cs="仿宋_GB2312"/>
          <w:b/>
          <w:kern w:val="0"/>
          <w:sz w:val="32"/>
          <w:szCs w:val="32"/>
        </w:rPr>
        <w:t>.造成严重后果:</w:t>
      </w:r>
      <w:r>
        <w:rPr>
          <w:rFonts w:hint="eastAsia" w:ascii="仿宋_GB2312" w:hAnsi="仿宋" w:eastAsia="仿宋_GB2312" w:cs="仿宋_GB2312"/>
          <w:kern w:val="0"/>
          <w:sz w:val="32"/>
          <w:szCs w:val="32"/>
        </w:rPr>
        <w:t>管道淤积最高程度＞</w:t>
      </w:r>
      <w:r>
        <w:rPr>
          <w:rFonts w:hint="eastAsia" w:ascii="仿宋_GB2312" w:hAnsi="仿宋" w:eastAsia="仿宋_GB2312" w:cs="·ÂËÎ_GB2312"/>
          <w:kern w:val="0"/>
          <w:sz w:val="32"/>
          <w:szCs w:val="32"/>
        </w:rPr>
        <w:t>20%的</w:t>
      </w:r>
      <w:r>
        <w:rPr>
          <w:rFonts w:hint="eastAsia" w:ascii="仿宋_GB2312" w:hAnsi="仿宋" w:eastAsia="仿宋_GB2312" w:cs="仿宋_GB2312"/>
          <w:kern w:val="0"/>
          <w:sz w:val="32"/>
          <w:szCs w:val="32"/>
        </w:rPr>
        <w:t>，认定为“造成严重后果”，给予警告，并处罚款。</w:t>
      </w:r>
    </w:p>
    <w:p>
      <w:pPr>
        <w:keepNext w:val="0"/>
        <w:keepLines w:val="0"/>
        <w:pageBreakBefore w:val="0"/>
        <w:kinsoku/>
        <w:wordWrap/>
        <w:overflowPunct/>
        <w:topLinePunct w:val="0"/>
        <w:bidi w:val="0"/>
        <w:spacing w:line="560" w:lineRule="exact"/>
        <w:ind w:firstLine="630" w:firstLineChars="196"/>
        <w:textAlignment w:val="auto"/>
        <w:rPr>
          <w:rFonts w:ascii="仿宋_GB2312" w:hAnsi="仿宋" w:eastAsia="仿宋_GB2312" w:cs="仿宋_GB2312"/>
          <w:kern w:val="0"/>
          <w:sz w:val="32"/>
          <w:szCs w:val="32"/>
        </w:rPr>
      </w:pPr>
      <w:r>
        <w:rPr>
          <w:rFonts w:hint="eastAsia" w:ascii="仿宋_GB2312" w:hAnsi="仿宋" w:eastAsia="仿宋_GB2312" w:cs="仿宋_GB2312"/>
          <w:b/>
          <w:sz w:val="32"/>
          <w:szCs w:val="32"/>
          <w:lang w:val="en-US" w:eastAsia="zh-CN"/>
        </w:rPr>
        <w:t>3</w:t>
      </w:r>
      <w:r>
        <w:rPr>
          <w:rFonts w:hint="eastAsia" w:ascii="仿宋_GB2312" w:hAnsi="仿宋" w:eastAsia="仿宋_GB2312" w:cs="仿宋_GB2312"/>
          <w:b/>
          <w:sz w:val="32"/>
          <w:szCs w:val="32"/>
        </w:rPr>
        <w:t>.警告情形：</w:t>
      </w:r>
      <w:r>
        <w:rPr>
          <w:rFonts w:hint="eastAsia" w:ascii="仿宋_GB2312" w:hAnsi="仿宋" w:eastAsia="仿宋_GB2312" w:cs="仿宋_GB2312"/>
          <w:sz w:val="32"/>
          <w:szCs w:val="32"/>
        </w:rPr>
        <w:t>当事人管道淤积最高程度≤20%且限期恢复原状或者采取其他补救措施的</w:t>
      </w:r>
      <w:r>
        <w:rPr>
          <w:rFonts w:hint="eastAsia" w:ascii="仿宋_GB2312" w:hAnsi="仿宋" w:eastAsia="仿宋_GB2312" w:cs="仿宋_GB2312"/>
          <w:kern w:val="0"/>
          <w:sz w:val="32"/>
          <w:szCs w:val="32"/>
        </w:rPr>
        <w:t>，给予警告。</w:t>
      </w:r>
    </w:p>
    <w:p>
      <w:pPr>
        <w:keepNext w:val="0"/>
        <w:keepLines w:val="0"/>
        <w:pageBreakBefore w:val="0"/>
        <w:kinsoku/>
        <w:wordWrap/>
        <w:overflowPunct/>
        <w:topLinePunct w:val="0"/>
        <w:bidi w:val="0"/>
        <w:spacing w:line="560" w:lineRule="exact"/>
        <w:ind w:firstLine="643" w:firstLineChars="200"/>
        <w:textAlignment w:val="auto"/>
        <w:rPr>
          <w:rFonts w:ascii="仿宋_GB2312" w:hAnsi="仿宋" w:eastAsia="仿宋_GB2312" w:cs="仿宋_GB2312"/>
          <w:bCs/>
          <w:sz w:val="32"/>
          <w:szCs w:val="32"/>
        </w:rPr>
      </w:pPr>
      <w:r>
        <w:rPr>
          <w:rFonts w:hint="eastAsia" w:ascii="仿宋_GB2312" w:hAnsi="仿宋" w:eastAsia="仿宋_GB2312" w:cs="仿宋_GB2312"/>
          <w:b/>
          <w:sz w:val="32"/>
          <w:szCs w:val="32"/>
          <w:lang w:val="en-US" w:eastAsia="zh-CN"/>
        </w:rPr>
        <w:t>4</w:t>
      </w:r>
      <w:r>
        <w:rPr>
          <w:rFonts w:hint="eastAsia" w:ascii="仿宋_GB2312" w:hAnsi="仿宋" w:eastAsia="仿宋_GB2312" w:cs="仿宋_GB2312"/>
          <w:b/>
          <w:sz w:val="32"/>
          <w:szCs w:val="32"/>
        </w:rPr>
        <w:t>.城镇公共排水管道淤积最高程度</w:t>
      </w:r>
      <w:r>
        <w:rPr>
          <w:rFonts w:hint="eastAsia" w:ascii="仿宋_GB2312" w:hAnsi="仿宋" w:eastAsia="仿宋_GB2312" w:cs="仿宋_GB2312"/>
          <w:bCs/>
          <w:sz w:val="32"/>
          <w:szCs w:val="32"/>
        </w:rPr>
        <w:t>:是指管道检测报告中，淤积程度最高的排水管道的沉积物管径占比。</w:t>
      </w:r>
    </w:p>
    <w:p>
      <w:pPr>
        <w:keepNext w:val="0"/>
        <w:keepLines w:val="0"/>
        <w:pageBreakBefore w:val="0"/>
        <w:kinsoku/>
        <w:wordWrap/>
        <w:overflowPunct/>
        <w:topLinePunct w:val="0"/>
        <w:bidi w:val="0"/>
        <w:spacing w:line="560" w:lineRule="exact"/>
        <w:ind w:firstLine="643" w:firstLineChars="200"/>
        <w:textAlignment w:val="auto"/>
        <w:rPr>
          <w:rFonts w:ascii="仿宋_GB2312" w:hAnsi="仿宋" w:eastAsia="仿宋_GB2312" w:cs="仿宋_GB2312"/>
          <w:kern w:val="0"/>
          <w:sz w:val="32"/>
          <w:szCs w:val="32"/>
        </w:rPr>
      </w:pPr>
      <w:r>
        <w:rPr>
          <w:rFonts w:hint="eastAsia" w:ascii="仿宋_GB2312" w:hAnsi="仿宋" w:eastAsia="仿宋_GB2312" w:cs="仿宋_GB2312"/>
          <w:b/>
          <w:sz w:val="32"/>
          <w:szCs w:val="32"/>
          <w:lang w:val="en-US" w:eastAsia="zh-CN"/>
        </w:rPr>
        <w:t>5</w:t>
      </w:r>
      <w:r>
        <w:rPr>
          <w:rFonts w:hint="eastAsia" w:ascii="仿宋_GB2312" w:hAnsi="仿宋" w:eastAsia="仿宋_GB2312" w:cs="仿宋_GB2312"/>
          <w:b/>
          <w:sz w:val="32"/>
          <w:szCs w:val="32"/>
        </w:rPr>
        <w:t>.城镇公共排水管道</w:t>
      </w:r>
      <w:r>
        <w:rPr>
          <w:rFonts w:hint="eastAsia" w:ascii="仿宋_GB2312" w:hAnsi="仿宋" w:eastAsia="仿宋_GB2312" w:cs="仿宋_GB2312"/>
          <w:b/>
          <w:sz w:val="32"/>
          <w:szCs w:val="32"/>
          <w:lang w:eastAsia="zh-CN"/>
        </w:rPr>
        <w:t>淤积程度最高的</w:t>
      </w:r>
      <w:r>
        <w:rPr>
          <w:rFonts w:hint="eastAsia" w:ascii="仿宋_GB2312" w:hAnsi="仿宋" w:eastAsia="仿宋_GB2312" w:cs="仿宋_GB2312"/>
          <w:b/>
          <w:sz w:val="32"/>
          <w:szCs w:val="32"/>
        </w:rPr>
        <w:t>管径</w:t>
      </w:r>
      <w:r>
        <w:rPr>
          <w:rFonts w:hint="eastAsia" w:ascii="仿宋_GB2312" w:hAnsi="仿宋" w:eastAsia="仿宋_GB2312" w:cs="仿宋_GB2312"/>
          <w:bCs/>
          <w:sz w:val="32"/>
          <w:szCs w:val="32"/>
        </w:rPr>
        <w:t>：是指管道检测报告中，淤积程度最高的排水管道的管径。</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sz w:val="32"/>
        </w:rPr>
      </w:pPr>
      <w:r>
        <w:rPr>
          <w:rFonts w:hint="eastAsia" w:ascii="仿宋_GB2312" w:hAnsi="仿宋" w:eastAsia="仿宋_GB2312" w:cs="仿宋_GB2312"/>
          <w:b/>
          <w:sz w:val="32"/>
          <w:szCs w:val="32"/>
          <w:lang w:val="en-US" w:eastAsia="zh-CN"/>
        </w:rPr>
        <w:t>6</w:t>
      </w:r>
      <w:r>
        <w:rPr>
          <w:rFonts w:hint="eastAsia" w:ascii="仿宋_GB2312" w:hAnsi="仿宋" w:eastAsia="仿宋_GB2312" w:cs="仿宋_GB2312"/>
          <w:b/>
          <w:sz w:val="32"/>
          <w:szCs w:val="32"/>
        </w:rPr>
        <w:t>.违法时间:</w:t>
      </w:r>
      <w:r>
        <w:rPr>
          <w:rFonts w:hint="eastAsia" w:ascii="仿宋_GB2312" w:hAnsi="仿宋" w:eastAsia="仿宋_GB2312" w:cs="仿宋_GB2312"/>
          <w:sz w:val="32"/>
          <w:szCs w:val="32"/>
        </w:rPr>
        <w:t>是指违法行为发生时间,</w:t>
      </w:r>
      <w:r>
        <w:rPr>
          <w:rFonts w:hint="eastAsia" w:ascii="仿宋_GB2312" w:hAnsi="仿宋_GB2312" w:eastAsia="仿宋_GB2312" w:cs="仿宋_GB2312"/>
          <w:sz w:val="32"/>
        </w:rPr>
        <w:t xml:space="preserve"> 违法行为有连续或者继续状态的，违法时间应为一个时间段。</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color w:val="FF0000"/>
          <w:sz w:val="32"/>
          <w:highlight w:val="yellow"/>
        </w:rPr>
      </w:pPr>
      <w:r>
        <w:rPr>
          <w:rFonts w:hint="eastAsia" w:ascii="仿宋_GB2312" w:hAnsi="仿宋" w:eastAsia="仿宋_GB2312"/>
          <w:b/>
          <w:bCs/>
          <w:sz w:val="32"/>
          <w:szCs w:val="32"/>
          <w:highlight w:val="none"/>
          <w:lang w:val="en-US" w:eastAsia="zh-CN"/>
        </w:rPr>
        <w:t>7.</w:t>
      </w:r>
      <w:r>
        <w:rPr>
          <w:rFonts w:hint="eastAsia" w:ascii="仿宋_GB2312" w:hAnsi="仿宋" w:eastAsia="仿宋_GB2312"/>
          <w:b/>
          <w:bCs/>
          <w:sz w:val="32"/>
          <w:szCs w:val="32"/>
          <w:highlight w:val="none"/>
          <w:lang w:eastAsia="zh-CN"/>
        </w:rPr>
        <w:t>汛期：</w:t>
      </w:r>
      <w:r>
        <w:rPr>
          <w:rFonts w:hint="eastAsia" w:ascii="仿宋_GB2312" w:hAnsi="仿宋" w:eastAsia="仿宋_GB2312"/>
          <w:sz w:val="32"/>
          <w:szCs w:val="32"/>
          <w:highlight w:val="none"/>
        </w:rPr>
        <w:t>本市汛期具体以上海市防汛指挥部发布的通告为准</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一般为6月1日至9月30日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w:t>
      </w:r>
    </w:p>
    <w:p>
      <w:pPr>
        <w:keepNext w:val="0"/>
        <w:keepLines w:val="0"/>
        <w:pageBreakBefore w:val="0"/>
        <w:kinsoku/>
        <w:wordWrap/>
        <w:overflowPunct/>
        <w:topLinePunct w:val="0"/>
        <w:bidi w:val="0"/>
        <w:spacing w:line="560" w:lineRule="exact"/>
        <w:textAlignment w:val="auto"/>
        <w:rPr>
          <w:rFonts w:hint="eastAsia" w:ascii="微软雅黑" w:hAnsi="微软雅黑" w:eastAsia="微软雅黑"/>
          <w:b/>
          <w:sz w:val="32"/>
          <w:szCs w:val="32"/>
        </w:rPr>
      </w:pPr>
    </w:p>
    <w:p>
      <w:pPr>
        <w:keepNext w:val="0"/>
        <w:keepLines w:val="0"/>
        <w:pageBreakBefore w:val="0"/>
        <w:kinsoku/>
        <w:wordWrap/>
        <w:overflowPunct/>
        <w:topLinePunct w:val="0"/>
        <w:bidi w:val="0"/>
        <w:spacing w:line="560" w:lineRule="exact"/>
        <w:ind w:firstLine="643" w:firstLineChars="200"/>
        <w:textAlignment w:val="auto"/>
        <w:rPr>
          <w:rFonts w:ascii="微软雅黑" w:hAnsi="微软雅黑" w:eastAsia="微软雅黑"/>
          <w:b/>
          <w:sz w:val="32"/>
          <w:szCs w:val="32"/>
          <w:highlight w:val="yellow"/>
        </w:rPr>
      </w:pPr>
      <w:r>
        <w:rPr>
          <w:rFonts w:hint="eastAsia" w:ascii="微软雅黑" w:hAnsi="微软雅黑" w:eastAsia="微软雅黑"/>
          <w:b/>
          <w:sz w:val="32"/>
          <w:szCs w:val="32"/>
          <w:lang w:eastAsia="zh-CN"/>
        </w:rPr>
        <w:br w:type="page"/>
      </w:r>
      <w:r>
        <w:rPr>
          <w:rFonts w:hint="eastAsia" w:ascii="微软雅黑" w:hAnsi="微软雅黑" w:eastAsia="微软雅黑"/>
          <w:b/>
          <w:sz w:val="32"/>
          <w:szCs w:val="32"/>
          <w:highlight w:val="none"/>
          <w:lang w:eastAsia="zh-CN"/>
        </w:rPr>
        <w:t>十八</w:t>
      </w:r>
      <w:r>
        <w:rPr>
          <w:rFonts w:hint="eastAsia" w:ascii="微软雅黑" w:hAnsi="微软雅黑" w:eastAsia="微软雅黑"/>
          <w:b/>
          <w:sz w:val="32"/>
          <w:szCs w:val="32"/>
          <w:highlight w:val="none"/>
        </w:rPr>
        <w:t>、</w:t>
      </w:r>
      <w:r>
        <w:rPr>
          <w:rFonts w:hint="eastAsia" w:ascii="微软雅黑" w:hAnsi="微软雅黑" w:eastAsia="微软雅黑"/>
          <w:b/>
          <w:sz w:val="32"/>
          <w:szCs w:val="32"/>
        </w:rPr>
        <w:t>未经许可向城镇排水设施排放污水</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cs="仿宋_GB2312"/>
          <w:sz w:val="32"/>
          <w:szCs w:val="32"/>
        </w:rPr>
      </w:pPr>
      <w:r>
        <w:rPr>
          <w:rFonts w:hint="eastAsia" w:ascii="微软雅黑" w:hAnsi="微软雅黑" w:eastAsia="微软雅黑" w:cs="仿宋_GB2312"/>
          <w:sz w:val="32"/>
          <w:szCs w:val="32"/>
        </w:rPr>
        <w:t>（一）法律依据</w:t>
      </w:r>
    </w:p>
    <w:p>
      <w:pPr>
        <w:pStyle w:val="10"/>
        <w:keepNext w:val="0"/>
        <w:keepLines w:val="0"/>
        <w:pageBreakBefore w:val="0"/>
        <w:kinsoku/>
        <w:wordWrap/>
        <w:overflowPunct/>
        <w:topLinePunct w:val="0"/>
        <w:bidi w:val="0"/>
        <w:spacing w:line="560" w:lineRule="exact"/>
        <w:ind w:firstLine="640"/>
        <w:textAlignment w:val="auto"/>
        <w:rPr>
          <w:rFonts w:ascii="仿宋" w:hAnsi="仿宋" w:eastAsia="仿宋"/>
          <w:b/>
          <w:szCs w:val="32"/>
        </w:rPr>
      </w:pPr>
      <w:r>
        <w:rPr>
          <w:rFonts w:hint="eastAsia" w:ascii="微软雅黑" w:hAnsi="微软雅黑" w:eastAsia="微软雅黑"/>
          <w:szCs w:val="32"/>
        </w:rPr>
        <w:t>1.违法依据</w:t>
      </w:r>
    </w:p>
    <w:p>
      <w:pPr>
        <w:pStyle w:val="10"/>
        <w:keepNext w:val="0"/>
        <w:keepLines w:val="0"/>
        <w:pageBreakBefore w:val="0"/>
        <w:kinsoku/>
        <w:wordWrap/>
        <w:overflowPunct/>
        <w:topLinePunct w:val="0"/>
        <w:bidi w:val="0"/>
        <w:spacing w:line="560" w:lineRule="exact"/>
        <w:ind w:firstLine="640"/>
        <w:textAlignment w:val="auto"/>
        <w:rPr>
          <w:rFonts w:hAnsi="仿宋"/>
          <w:b/>
          <w:szCs w:val="32"/>
        </w:rPr>
      </w:pPr>
      <w:r>
        <w:rPr>
          <w:rFonts w:hint="eastAsia" w:hAnsi="仿宋"/>
          <w:szCs w:val="32"/>
        </w:rPr>
        <w:t>●</w:t>
      </w:r>
      <w:r>
        <w:rPr>
          <w:rFonts w:hint="eastAsia" w:hAnsi="仿宋"/>
          <w:b/>
          <w:szCs w:val="32"/>
        </w:rPr>
        <w:t>《城镇排水与污水处理条例》第二十一条第一款</w:t>
      </w:r>
    </w:p>
    <w:p>
      <w:pPr>
        <w:pStyle w:val="10"/>
        <w:keepNext w:val="0"/>
        <w:keepLines w:val="0"/>
        <w:pageBreakBefore w:val="0"/>
        <w:kinsoku/>
        <w:wordWrap/>
        <w:overflowPunct/>
        <w:topLinePunct w:val="0"/>
        <w:bidi w:val="0"/>
        <w:spacing w:line="560" w:lineRule="exact"/>
        <w:ind w:firstLine="640"/>
        <w:textAlignment w:val="auto"/>
        <w:rPr>
          <w:rFonts w:hAnsi="仿宋"/>
          <w:bCs/>
          <w:kern w:val="0"/>
          <w:szCs w:val="32"/>
        </w:rPr>
      </w:pPr>
      <w:r>
        <w:rPr>
          <w:rFonts w:hint="eastAsia" w:hAnsi="仿宋"/>
          <w:bCs/>
          <w:kern w:val="0"/>
          <w:szCs w:val="32"/>
        </w:rPr>
        <w:t>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pPr>
        <w:pStyle w:val="10"/>
        <w:keepNext w:val="0"/>
        <w:keepLines w:val="0"/>
        <w:pageBreakBefore w:val="0"/>
        <w:kinsoku/>
        <w:wordWrap/>
        <w:overflowPunct/>
        <w:topLinePunct w:val="0"/>
        <w:bidi w:val="0"/>
        <w:spacing w:line="560" w:lineRule="exact"/>
        <w:ind w:firstLine="640"/>
        <w:textAlignment w:val="auto"/>
        <w:rPr>
          <w:rFonts w:hAnsi="仿宋"/>
          <w:b/>
          <w:bCs/>
          <w:szCs w:val="32"/>
        </w:rPr>
      </w:pPr>
      <w:r>
        <w:rPr>
          <w:rFonts w:hint="eastAsia" w:hAnsi="仿宋"/>
          <w:szCs w:val="32"/>
        </w:rPr>
        <w:t>●</w:t>
      </w:r>
      <w:r>
        <w:rPr>
          <w:rFonts w:hint="eastAsia" w:hAnsi="仿宋"/>
          <w:b/>
          <w:szCs w:val="32"/>
        </w:rPr>
        <w:t>《上海市排水与污水处理条例》</w:t>
      </w:r>
      <w:r>
        <w:rPr>
          <w:rFonts w:hint="eastAsia" w:hAnsi="仿宋"/>
          <w:b/>
          <w:bCs/>
          <w:szCs w:val="32"/>
        </w:rPr>
        <w:t>第二十八条</w:t>
      </w:r>
    </w:p>
    <w:p>
      <w:pPr>
        <w:pStyle w:val="10"/>
        <w:keepNext w:val="0"/>
        <w:keepLines w:val="0"/>
        <w:pageBreakBefore w:val="0"/>
        <w:kinsoku/>
        <w:wordWrap/>
        <w:overflowPunct/>
        <w:topLinePunct w:val="0"/>
        <w:bidi w:val="0"/>
        <w:spacing w:line="560" w:lineRule="exact"/>
        <w:ind w:firstLine="640"/>
        <w:textAlignment w:val="auto"/>
        <w:rPr>
          <w:rFonts w:ascii="仿宋" w:hAnsi="仿宋" w:eastAsia="仿宋"/>
          <w:bCs/>
          <w:szCs w:val="32"/>
        </w:rPr>
      </w:pPr>
      <w:r>
        <w:rPr>
          <w:rFonts w:hint="eastAsia" w:hAnsi="仿宋"/>
          <w:bCs/>
          <w:szCs w:val="32"/>
        </w:rPr>
        <w:t>从事工业、建筑、餐饮、医疗、畜禽养殖、屠宰、有消毒排水的宾馆酒店服务、有化学实验排水的科研、有船舶生活污水收集处理的港口经营、汽车清洗，以及列车、轨道交通车辆、汽车的修理等活动，向城镇排水设施排放污水的企业事业单位、个体工商户（以下简称排水户），应当依法向水务部门申请领取污水排入排水管网许可证（以下简称排水许可证）。</w:t>
      </w:r>
    </w:p>
    <w:p>
      <w:pPr>
        <w:pStyle w:val="10"/>
        <w:keepNext w:val="0"/>
        <w:keepLines w:val="0"/>
        <w:pageBreakBefore w:val="0"/>
        <w:kinsoku/>
        <w:wordWrap/>
        <w:overflowPunct/>
        <w:topLinePunct w:val="0"/>
        <w:bidi w:val="0"/>
        <w:spacing w:line="560" w:lineRule="exact"/>
        <w:ind w:firstLine="640"/>
        <w:textAlignment w:val="auto"/>
        <w:rPr>
          <w:rFonts w:ascii="微软雅黑" w:hAnsi="微软雅黑" w:eastAsia="微软雅黑"/>
          <w:szCs w:val="32"/>
        </w:rPr>
      </w:pPr>
      <w:r>
        <w:rPr>
          <w:rFonts w:hint="eastAsia" w:ascii="微软雅黑" w:hAnsi="微软雅黑" w:eastAsia="微软雅黑"/>
          <w:szCs w:val="32"/>
        </w:rPr>
        <w:t>2.处罚依据</w:t>
      </w:r>
    </w:p>
    <w:p>
      <w:pPr>
        <w:pStyle w:val="10"/>
        <w:keepNext w:val="0"/>
        <w:keepLines w:val="0"/>
        <w:pageBreakBefore w:val="0"/>
        <w:kinsoku/>
        <w:wordWrap/>
        <w:overflowPunct/>
        <w:topLinePunct w:val="0"/>
        <w:bidi w:val="0"/>
        <w:spacing w:line="560" w:lineRule="exact"/>
        <w:ind w:firstLine="640"/>
        <w:textAlignment w:val="auto"/>
        <w:rPr>
          <w:rFonts w:hAnsi="仿宋"/>
          <w:b/>
          <w:szCs w:val="32"/>
        </w:rPr>
      </w:pPr>
      <w:r>
        <w:rPr>
          <w:rFonts w:hint="eastAsia" w:hAnsi="仿宋"/>
          <w:szCs w:val="32"/>
        </w:rPr>
        <w:t>●</w:t>
      </w:r>
      <w:r>
        <w:rPr>
          <w:rFonts w:hint="eastAsia" w:hAnsi="仿宋"/>
          <w:b/>
          <w:szCs w:val="32"/>
        </w:rPr>
        <w:t>《城镇排水与污水处理条例》第五十条第一款</w:t>
      </w:r>
    </w:p>
    <w:p>
      <w:pPr>
        <w:pStyle w:val="10"/>
        <w:keepNext w:val="0"/>
        <w:keepLines w:val="0"/>
        <w:pageBreakBefore w:val="0"/>
        <w:kinsoku/>
        <w:wordWrap/>
        <w:overflowPunct/>
        <w:topLinePunct w:val="0"/>
        <w:bidi w:val="0"/>
        <w:spacing w:line="560" w:lineRule="exact"/>
        <w:ind w:firstLine="640"/>
        <w:textAlignment w:val="auto"/>
        <w:rPr>
          <w:rFonts w:hAnsi="仿宋"/>
          <w:bCs/>
          <w:kern w:val="0"/>
          <w:szCs w:val="32"/>
        </w:rPr>
      </w:pPr>
      <w:r>
        <w:rPr>
          <w:rFonts w:hint="eastAsia" w:hAnsi="仿宋"/>
          <w:bCs/>
          <w:kern w:val="0"/>
          <w:szCs w:val="32"/>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pPr>
        <w:pStyle w:val="10"/>
        <w:keepNext w:val="0"/>
        <w:keepLines w:val="0"/>
        <w:pageBreakBefore w:val="0"/>
        <w:kinsoku/>
        <w:wordWrap/>
        <w:overflowPunct/>
        <w:topLinePunct w:val="0"/>
        <w:bidi w:val="0"/>
        <w:spacing w:line="560" w:lineRule="exact"/>
        <w:ind w:firstLine="640"/>
        <w:textAlignment w:val="auto"/>
        <w:rPr>
          <w:rFonts w:hAnsi="仿宋"/>
          <w:b/>
          <w:szCs w:val="32"/>
        </w:rPr>
      </w:pPr>
      <w:r>
        <w:rPr>
          <w:rFonts w:hint="eastAsia" w:hAnsi="仿宋"/>
          <w:szCs w:val="32"/>
        </w:rPr>
        <w:t>●</w:t>
      </w:r>
      <w:r>
        <w:rPr>
          <w:rFonts w:hint="eastAsia" w:hAnsi="仿宋"/>
          <w:b/>
          <w:szCs w:val="32"/>
        </w:rPr>
        <w:t>《上海市排水与污水处理条例》第四十七条</w:t>
      </w:r>
    </w:p>
    <w:p>
      <w:pPr>
        <w:pStyle w:val="10"/>
        <w:keepNext w:val="0"/>
        <w:keepLines w:val="0"/>
        <w:pageBreakBefore w:val="0"/>
        <w:kinsoku/>
        <w:wordWrap/>
        <w:overflowPunct/>
        <w:topLinePunct w:val="0"/>
        <w:bidi w:val="0"/>
        <w:spacing w:line="560" w:lineRule="exact"/>
        <w:ind w:firstLine="640"/>
        <w:textAlignment w:val="auto"/>
        <w:rPr>
          <w:rFonts w:ascii="仿宋" w:hAnsi="仿宋" w:eastAsia="仿宋"/>
          <w:bCs/>
          <w:kern w:val="0"/>
          <w:szCs w:val="32"/>
        </w:rPr>
      </w:pPr>
      <w:r>
        <w:rPr>
          <w:rFonts w:hint="eastAsia" w:hAnsi="仿宋"/>
          <w:bCs/>
          <w:kern w:val="0"/>
          <w:szCs w:val="32"/>
        </w:rPr>
        <w:t>违反本条例规定的行为，法律、法规已有处理规定的，从其规定。</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cs="仿宋_GB2312"/>
          <w:b/>
          <w:sz w:val="32"/>
          <w:szCs w:val="32"/>
        </w:rPr>
      </w:pPr>
      <w:r>
        <w:rPr>
          <w:rFonts w:hint="eastAsia" w:ascii="微软雅黑" w:hAnsi="微软雅黑" w:eastAsia="微软雅黑"/>
          <w:sz w:val="32"/>
          <w:szCs w:val="32"/>
        </w:rPr>
        <w:t>（二）裁量规则</w:t>
      </w:r>
    </w:p>
    <w:p>
      <w:pPr>
        <w:keepNext w:val="0"/>
        <w:keepLines w:val="0"/>
        <w:pageBreakBefore w:val="0"/>
        <w:kinsoku/>
        <w:wordWrap/>
        <w:overflowPunct/>
        <w:topLinePunct w:val="0"/>
        <w:bidi w:val="0"/>
        <w:snapToGrid w:val="0"/>
        <w:spacing w:line="560" w:lineRule="exact"/>
        <w:ind w:firstLine="643" w:firstLineChars="200"/>
        <w:textAlignment w:val="auto"/>
        <w:rPr>
          <w:rFonts w:ascii="仿宋_GB2312" w:hAnsi="仿宋" w:eastAsia="仿宋_GB2312"/>
          <w:b/>
          <w:bCs/>
          <w:kern w:val="0"/>
          <w:sz w:val="32"/>
          <w:szCs w:val="32"/>
        </w:rPr>
      </w:pPr>
      <w:r>
        <w:rPr>
          <w:rFonts w:hint="eastAsia" w:ascii="仿宋_GB2312" w:hAnsi="仿宋" w:eastAsia="仿宋_GB2312"/>
          <w:b/>
          <w:bCs/>
          <w:kern w:val="0"/>
          <w:sz w:val="32"/>
          <w:szCs w:val="32"/>
        </w:rPr>
        <w:t>表1</w:t>
      </w:r>
      <w:r>
        <w:rPr>
          <w:rFonts w:hint="eastAsia" w:ascii="仿宋_GB2312" w:hAnsi="仿宋" w:eastAsia="仿宋_GB2312"/>
          <w:bCs/>
          <w:kern w:val="0"/>
          <w:sz w:val="32"/>
          <w:szCs w:val="32"/>
        </w:rPr>
        <w:t>.对于从事餐饮活动的排水户</w:t>
      </w:r>
    </w:p>
    <w:tbl>
      <w:tblPr>
        <w:tblStyle w:val="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835"/>
        <w:gridCol w:w="311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
                <w:bCs/>
                <w:color w:val="auto"/>
                <w:kern w:val="0"/>
                <w:sz w:val="24"/>
                <w:szCs w:val="24"/>
              </w:rPr>
            </w:pPr>
            <w:r>
              <w:rPr>
                <w:rFonts w:hint="eastAsia" w:ascii="仿宋_GB2312" w:hAnsi="仿宋" w:eastAsia="仿宋_GB2312"/>
                <w:b/>
                <w:bCs/>
                <w:color w:val="auto"/>
                <w:kern w:val="0"/>
                <w:sz w:val="24"/>
                <w:szCs w:val="24"/>
              </w:rPr>
              <w:t>序号</w:t>
            </w:r>
          </w:p>
        </w:tc>
        <w:tc>
          <w:tcPr>
            <w:tcW w:w="2835"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
                <w:bCs/>
                <w:color w:val="auto"/>
                <w:kern w:val="0"/>
                <w:sz w:val="24"/>
                <w:szCs w:val="24"/>
              </w:rPr>
            </w:pPr>
            <w:r>
              <w:rPr>
                <w:rFonts w:hint="eastAsia" w:ascii="仿宋_GB2312" w:hAnsi="仿宋" w:eastAsia="仿宋_GB2312"/>
                <w:b/>
                <w:bCs/>
                <w:color w:val="auto"/>
                <w:kern w:val="0"/>
                <w:sz w:val="24"/>
                <w:szCs w:val="24"/>
              </w:rPr>
              <w:t>裁量因素</w:t>
            </w:r>
          </w:p>
        </w:tc>
        <w:tc>
          <w:tcPr>
            <w:tcW w:w="3118" w:type="dxa"/>
            <w:noWrap w:val="0"/>
            <w:vAlign w:val="center"/>
          </w:tcPr>
          <w:p>
            <w:pPr>
              <w:keepNext w:val="0"/>
              <w:keepLines w:val="0"/>
              <w:pageBreakBefore w:val="0"/>
              <w:kinsoku/>
              <w:wordWrap/>
              <w:overflowPunct/>
              <w:topLinePunct w:val="0"/>
              <w:bidi w:val="0"/>
              <w:spacing w:line="560" w:lineRule="exact"/>
              <w:contextualSpacing/>
              <w:jc w:val="center"/>
              <w:textAlignment w:val="auto"/>
              <w:rPr>
                <w:rFonts w:ascii="仿宋_GB2312" w:hAnsi="仿宋" w:eastAsia="仿宋_GB2312"/>
                <w:b/>
                <w:bCs/>
                <w:color w:val="auto"/>
                <w:kern w:val="0"/>
                <w:sz w:val="24"/>
                <w:szCs w:val="24"/>
              </w:rPr>
            </w:pPr>
            <w:r>
              <w:rPr>
                <w:rFonts w:hint="eastAsia" w:ascii="仿宋_GB2312" w:hAnsi="仿宋" w:eastAsia="仿宋_GB2312"/>
                <w:b/>
                <w:bCs/>
                <w:color w:val="auto"/>
                <w:kern w:val="0"/>
                <w:sz w:val="24"/>
                <w:szCs w:val="24"/>
              </w:rPr>
              <w:t>具体程度</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
                <w:bCs/>
                <w:color w:val="auto"/>
                <w:kern w:val="0"/>
                <w:sz w:val="24"/>
                <w:szCs w:val="24"/>
              </w:rPr>
            </w:pPr>
            <w:r>
              <w:rPr>
                <w:rFonts w:hint="eastAsia" w:ascii="仿宋_GB2312" w:hAnsi="仿宋" w:eastAsia="仿宋_GB2312"/>
                <w:b/>
                <w:bCs/>
                <w:color w:val="auto"/>
                <w:kern w:val="0"/>
                <w:sz w:val="24"/>
                <w:szCs w:val="24"/>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val="en-US" w:eastAsia="zh-CN"/>
              </w:rPr>
              <w:t>A</w:t>
            </w:r>
          </w:p>
        </w:tc>
        <w:tc>
          <w:tcPr>
            <w:tcW w:w="2835"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排水口数量（个）</w:t>
            </w:r>
          </w:p>
        </w:tc>
        <w:tc>
          <w:tcPr>
            <w:tcW w:w="3118" w:type="dxa"/>
            <w:noWrap w:val="0"/>
            <w:vAlign w:val="center"/>
          </w:tcPr>
          <w:p>
            <w:pPr>
              <w:keepNext w:val="0"/>
              <w:keepLines w:val="0"/>
              <w:pageBreakBefore w:val="0"/>
              <w:kinsoku/>
              <w:wordWrap/>
              <w:overflowPunct/>
              <w:topLinePunct w:val="0"/>
              <w:bidi w:val="0"/>
              <w:spacing w:line="560" w:lineRule="exact"/>
              <w:contextualSpacing/>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1</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contextualSpacing/>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2</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contextualSpacing/>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3</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contextualSpacing/>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≥4</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1"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val="en-US" w:eastAsia="zh-CN"/>
              </w:rPr>
              <w:t>B</w:t>
            </w:r>
          </w:p>
        </w:tc>
        <w:tc>
          <w:tcPr>
            <w:tcW w:w="2835"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日排水量（立方米）</w:t>
            </w:r>
          </w:p>
        </w:tc>
        <w:tc>
          <w:tcPr>
            <w:tcW w:w="311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contextualSpacing/>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0-10（含10）</w:t>
            </w:r>
          </w:p>
        </w:tc>
        <w:tc>
          <w:tcPr>
            <w:tcW w:w="212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contextualSpacing/>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10-20（含20）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contextualSpacing/>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20-80（含80）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contextualSpacing/>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＞80</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cs="仿宋_GB2312"/>
                <w:color w:val="auto"/>
                <w:sz w:val="24"/>
                <w:szCs w:val="24"/>
                <w:lang w:eastAsia="zh-CN"/>
              </w:rPr>
            </w:pPr>
            <w:r>
              <w:rPr>
                <w:rFonts w:hint="eastAsia" w:ascii="仿宋_GB2312" w:hAnsi="仿宋" w:eastAsia="仿宋_GB2312" w:cs="仿宋_GB2312"/>
                <w:color w:val="auto"/>
                <w:sz w:val="24"/>
                <w:szCs w:val="24"/>
                <w:lang w:val="en-US" w:eastAsia="zh-CN"/>
              </w:rPr>
              <w:t>C</w:t>
            </w:r>
          </w:p>
        </w:tc>
        <w:tc>
          <w:tcPr>
            <w:tcW w:w="2835"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lang w:eastAsia="zh-CN"/>
              </w:rPr>
              <w:t>营业面积</w:t>
            </w:r>
            <w:r>
              <w:rPr>
                <w:rFonts w:hint="eastAsia" w:ascii="仿宋_GB2312" w:hAnsi="仿宋" w:eastAsia="仿宋_GB2312" w:cs="仿宋_GB2312"/>
                <w:color w:val="auto"/>
                <w:sz w:val="24"/>
                <w:szCs w:val="24"/>
              </w:rPr>
              <w:t>（</w:t>
            </w:r>
            <w:r>
              <w:rPr>
                <w:rFonts w:hint="eastAsia" w:ascii="仿宋_GB2312" w:hAnsi="仿宋" w:eastAsia="仿宋_GB2312" w:cs="仿宋_GB2312"/>
                <w:color w:val="auto"/>
                <w:sz w:val="24"/>
                <w:szCs w:val="24"/>
                <w:lang w:eastAsia="zh-CN"/>
              </w:rPr>
              <w:t>平方米</w:t>
            </w:r>
            <w:r>
              <w:rPr>
                <w:rFonts w:hint="eastAsia" w:ascii="仿宋_GB2312" w:hAnsi="仿宋" w:eastAsia="仿宋_GB2312" w:cs="仿宋_GB2312"/>
                <w:color w:val="auto"/>
                <w:sz w:val="24"/>
                <w:szCs w:val="24"/>
              </w:rPr>
              <w:t>）</w:t>
            </w:r>
          </w:p>
        </w:tc>
        <w:tc>
          <w:tcPr>
            <w:tcW w:w="3118" w:type="dxa"/>
            <w:noWrap w:val="0"/>
            <w:vAlign w:val="center"/>
          </w:tcPr>
          <w:p>
            <w:pPr>
              <w:keepNext w:val="0"/>
              <w:keepLines w:val="0"/>
              <w:pageBreakBefore w:val="0"/>
              <w:kinsoku/>
              <w:wordWrap/>
              <w:overflowPunct/>
              <w:topLinePunct w:val="0"/>
              <w:bidi w:val="0"/>
              <w:spacing w:line="560" w:lineRule="exact"/>
              <w:contextualSpacing/>
              <w:jc w:val="center"/>
              <w:textAlignment w:val="auto"/>
              <w:rPr>
                <w:rFonts w:hint="default" w:ascii="仿宋_GB2312" w:hAnsi="仿宋" w:eastAsia="仿宋_GB2312"/>
                <w:bCs/>
                <w:color w:val="auto"/>
                <w:kern w:val="0"/>
                <w:sz w:val="24"/>
                <w:szCs w:val="24"/>
                <w:lang w:val="en-US" w:eastAsia="zh-CN"/>
              </w:rPr>
            </w:pPr>
            <w:r>
              <w:rPr>
                <w:rFonts w:hint="eastAsia" w:ascii="仿宋_GB2312" w:hAnsi="仿宋" w:eastAsia="仿宋_GB2312"/>
                <w:bCs/>
                <w:color w:val="auto"/>
                <w:kern w:val="0"/>
                <w:sz w:val="24"/>
                <w:szCs w:val="24"/>
              </w:rPr>
              <w:t>0-50（含50）</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contextualSpacing/>
              <w:jc w:val="center"/>
              <w:textAlignment w:val="auto"/>
              <w:rPr>
                <w:rFonts w:hint="default" w:ascii="仿宋_GB2312" w:hAnsi="仿宋" w:eastAsia="仿宋_GB2312"/>
                <w:bCs/>
                <w:color w:val="auto"/>
                <w:kern w:val="0"/>
                <w:sz w:val="24"/>
                <w:szCs w:val="24"/>
                <w:lang w:val="en-US" w:eastAsia="zh-CN"/>
              </w:rPr>
            </w:pPr>
            <w:r>
              <w:rPr>
                <w:rFonts w:hint="eastAsia" w:ascii="仿宋_GB2312" w:hAnsi="仿宋" w:eastAsia="仿宋_GB2312"/>
                <w:bCs/>
                <w:color w:val="auto"/>
                <w:kern w:val="0"/>
                <w:sz w:val="24"/>
                <w:szCs w:val="24"/>
              </w:rPr>
              <w:t>50-100（含100）</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contextualSpacing/>
              <w:jc w:val="center"/>
              <w:textAlignment w:val="auto"/>
              <w:rPr>
                <w:rFonts w:hint="default" w:ascii="仿宋_GB2312" w:hAnsi="仿宋" w:eastAsia="仿宋_GB2312"/>
                <w:bCs/>
                <w:color w:val="auto"/>
                <w:kern w:val="0"/>
                <w:sz w:val="24"/>
                <w:szCs w:val="24"/>
                <w:lang w:val="en-US" w:eastAsia="zh-CN"/>
              </w:rPr>
            </w:pPr>
            <w:r>
              <w:rPr>
                <w:rFonts w:hint="eastAsia" w:ascii="仿宋_GB2312" w:hAnsi="仿宋" w:eastAsia="仿宋_GB2312"/>
                <w:bCs/>
                <w:color w:val="auto"/>
                <w:kern w:val="0"/>
                <w:sz w:val="24"/>
                <w:szCs w:val="24"/>
              </w:rPr>
              <w:t>100-150（含150）</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contextualSpacing/>
              <w:jc w:val="center"/>
              <w:textAlignment w:val="auto"/>
              <w:rPr>
                <w:rFonts w:hint="default" w:ascii="仿宋_GB2312" w:hAnsi="仿宋" w:eastAsia="仿宋_GB2312"/>
                <w:bCs/>
                <w:color w:val="auto"/>
                <w:kern w:val="0"/>
                <w:sz w:val="24"/>
                <w:szCs w:val="24"/>
                <w:lang w:val="en-US" w:eastAsia="zh-CN"/>
              </w:rPr>
            </w:pPr>
            <w:r>
              <w:rPr>
                <w:rFonts w:hint="eastAsia" w:ascii="仿宋_GB2312" w:hAnsi="仿宋" w:eastAsia="仿宋_GB2312"/>
                <w:bCs/>
                <w:color w:val="auto"/>
                <w:kern w:val="0"/>
                <w:sz w:val="24"/>
                <w:szCs w:val="24"/>
              </w:rPr>
              <w:t>150</w:t>
            </w:r>
            <w:r>
              <w:rPr>
                <w:rFonts w:hint="eastAsia" w:ascii="仿宋_GB2312" w:hAnsi="仿宋" w:eastAsia="仿宋_GB2312"/>
                <w:bCs/>
                <w:color w:val="auto"/>
                <w:kern w:val="0"/>
                <w:sz w:val="24"/>
                <w:szCs w:val="24"/>
                <w:lang w:val="en-US" w:eastAsia="zh-CN"/>
              </w:rPr>
              <w:t>-300（含300）</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contextualSpacing/>
              <w:jc w:val="center"/>
              <w:textAlignment w:val="auto"/>
              <w:rPr>
                <w:rFonts w:hint="default" w:ascii="仿宋_GB2312" w:hAnsi="仿宋" w:eastAsia="仿宋_GB2312"/>
                <w:bCs/>
                <w:color w:val="auto"/>
                <w:kern w:val="0"/>
                <w:sz w:val="24"/>
                <w:szCs w:val="24"/>
                <w:lang w:val="en-US" w:eastAsia="zh-CN"/>
              </w:rPr>
            </w:pPr>
            <w:r>
              <w:rPr>
                <w:rFonts w:hint="eastAsia" w:ascii="仿宋_GB2312" w:hAnsi="仿宋" w:eastAsia="仿宋_GB2312"/>
                <w:bCs/>
                <w:color w:val="auto"/>
                <w:kern w:val="0"/>
                <w:sz w:val="24"/>
                <w:szCs w:val="24"/>
              </w:rPr>
              <w:t>＞</w:t>
            </w:r>
            <w:r>
              <w:rPr>
                <w:rFonts w:hint="eastAsia" w:ascii="仿宋_GB2312" w:hAnsi="仿宋" w:eastAsia="仿宋_GB2312"/>
                <w:bCs/>
                <w:color w:val="auto"/>
                <w:kern w:val="0"/>
                <w:sz w:val="24"/>
                <w:szCs w:val="24"/>
                <w:lang w:val="en-US" w:eastAsia="zh-CN"/>
              </w:rPr>
              <w:t>300</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hint="default" w:ascii="仿宋_GB2312" w:hAnsi="仿宋" w:eastAsia="仿宋_GB2312"/>
                <w:bCs/>
                <w:color w:val="auto"/>
                <w:kern w:val="0"/>
                <w:sz w:val="24"/>
                <w:szCs w:val="24"/>
                <w:lang w:val="en-US" w:eastAsia="zh-CN"/>
              </w:rPr>
            </w:pPr>
            <w:r>
              <w:rPr>
                <w:rFonts w:hint="eastAsia" w:ascii="仿宋_GB2312" w:hAnsi="仿宋" w:eastAsia="仿宋_GB2312"/>
                <w:bCs/>
                <w:color w:val="auto"/>
                <w:kern w:val="0"/>
                <w:sz w:val="24"/>
                <w:szCs w:val="24"/>
                <w:lang w:val="en-US" w:eastAsia="zh-CN"/>
              </w:rPr>
              <w:t>10</w:t>
            </w:r>
          </w:p>
        </w:tc>
      </w:tr>
    </w:tbl>
    <w:p>
      <w:pPr>
        <w:keepNext w:val="0"/>
        <w:keepLines w:val="0"/>
        <w:pageBreakBefore w:val="0"/>
        <w:kinsoku/>
        <w:wordWrap/>
        <w:overflowPunct/>
        <w:topLinePunct w:val="0"/>
        <w:bidi w:val="0"/>
        <w:snapToGrid w:val="0"/>
        <w:spacing w:line="560" w:lineRule="exact"/>
        <w:ind w:firstLine="0" w:firstLineChars="0"/>
        <w:textAlignment w:val="auto"/>
        <w:rPr>
          <w:rFonts w:ascii="仿宋" w:hAnsi="仿宋" w:eastAsia="仿宋"/>
          <w:bCs/>
          <w:kern w:val="0"/>
          <w:sz w:val="32"/>
          <w:szCs w:val="32"/>
        </w:rPr>
      </w:pPr>
    </w:p>
    <w:p>
      <w:pPr>
        <w:keepNext w:val="0"/>
        <w:keepLines w:val="0"/>
        <w:pageBreakBefore w:val="0"/>
        <w:kinsoku/>
        <w:wordWrap/>
        <w:overflowPunct/>
        <w:topLinePunct w:val="0"/>
        <w:bidi w:val="0"/>
        <w:snapToGrid w:val="0"/>
        <w:spacing w:line="560" w:lineRule="exact"/>
        <w:ind w:firstLine="643" w:firstLineChars="200"/>
        <w:textAlignment w:val="auto"/>
        <w:rPr>
          <w:rFonts w:ascii="仿宋_GB2312" w:hAnsi="仿宋" w:eastAsia="仿宋_GB2312"/>
          <w:bCs/>
          <w:kern w:val="0"/>
          <w:sz w:val="32"/>
          <w:szCs w:val="32"/>
        </w:rPr>
      </w:pPr>
      <w:r>
        <w:rPr>
          <w:rFonts w:hint="eastAsia" w:ascii="仿宋_GB2312" w:hAnsi="仿宋" w:eastAsia="仿宋_GB2312"/>
          <w:b/>
          <w:bCs/>
          <w:kern w:val="0"/>
          <w:sz w:val="32"/>
          <w:szCs w:val="32"/>
        </w:rPr>
        <w:t>表2</w:t>
      </w:r>
      <w:r>
        <w:rPr>
          <w:rFonts w:hint="eastAsia" w:ascii="仿宋_GB2312" w:hAnsi="仿宋" w:eastAsia="仿宋_GB2312"/>
          <w:bCs/>
          <w:kern w:val="0"/>
          <w:sz w:val="32"/>
          <w:szCs w:val="32"/>
        </w:rPr>
        <w:t>.对于从事建筑活动的排水户</w:t>
      </w:r>
    </w:p>
    <w:tbl>
      <w:tblPr>
        <w:tblStyle w:val="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835"/>
        <w:gridCol w:w="311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
                <w:bCs/>
                <w:color w:val="auto"/>
                <w:kern w:val="0"/>
                <w:sz w:val="24"/>
                <w:szCs w:val="24"/>
              </w:rPr>
            </w:pPr>
            <w:r>
              <w:rPr>
                <w:rFonts w:hint="eastAsia" w:ascii="仿宋_GB2312" w:hAnsi="仿宋" w:eastAsia="仿宋_GB2312"/>
                <w:b/>
                <w:bCs/>
                <w:color w:val="auto"/>
                <w:kern w:val="0"/>
                <w:sz w:val="24"/>
                <w:szCs w:val="24"/>
              </w:rPr>
              <w:t>序号</w:t>
            </w:r>
          </w:p>
        </w:tc>
        <w:tc>
          <w:tcPr>
            <w:tcW w:w="2835"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
                <w:bCs/>
                <w:color w:val="auto"/>
                <w:kern w:val="0"/>
                <w:sz w:val="24"/>
                <w:szCs w:val="24"/>
              </w:rPr>
            </w:pPr>
            <w:r>
              <w:rPr>
                <w:rFonts w:hint="eastAsia" w:ascii="仿宋_GB2312" w:hAnsi="仿宋" w:eastAsia="仿宋_GB2312"/>
                <w:b/>
                <w:bCs/>
                <w:color w:val="auto"/>
                <w:kern w:val="0"/>
                <w:sz w:val="24"/>
                <w:szCs w:val="24"/>
              </w:rPr>
              <w:t>裁量因素</w:t>
            </w: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
                <w:bCs/>
                <w:color w:val="auto"/>
                <w:kern w:val="0"/>
                <w:sz w:val="24"/>
                <w:szCs w:val="24"/>
              </w:rPr>
            </w:pPr>
            <w:r>
              <w:rPr>
                <w:rFonts w:hint="eastAsia" w:ascii="仿宋_GB2312" w:hAnsi="仿宋" w:eastAsia="仿宋_GB2312"/>
                <w:b/>
                <w:bCs/>
                <w:color w:val="auto"/>
                <w:kern w:val="0"/>
                <w:sz w:val="24"/>
                <w:szCs w:val="24"/>
              </w:rPr>
              <w:t>具体程度</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
                <w:bCs/>
                <w:color w:val="auto"/>
                <w:kern w:val="0"/>
                <w:sz w:val="24"/>
                <w:szCs w:val="24"/>
              </w:rPr>
            </w:pPr>
            <w:r>
              <w:rPr>
                <w:rFonts w:hint="eastAsia" w:ascii="仿宋_GB2312" w:hAnsi="仿宋" w:eastAsia="仿宋_GB2312"/>
                <w:b/>
                <w:bCs/>
                <w:color w:val="auto"/>
                <w:kern w:val="0"/>
                <w:sz w:val="24"/>
                <w:szCs w:val="24"/>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val="en-US" w:eastAsia="zh-CN"/>
              </w:rPr>
              <w:t>A</w:t>
            </w:r>
          </w:p>
        </w:tc>
        <w:tc>
          <w:tcPr>
            <w:tcW w:w="2835"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排水口数量（个）</w:t>
            </w: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1</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2</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3</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≥4</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val="en-US" w:eastAsia="zh-CN"/>
              </w:rPr>
              <w:t>B</w:t>
            </w:r>
          </w:p>
        </w:tc>
        <w:tc>
          <w:tcPr>
            <w:tcW w:w="2835"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排水接户管管径（</w:t>
            </w:r>
            <w:r>
              <w:rPr>
                <w:rFonts w:hint="eastAsia" w:ascii="仿宋_GB2312" w:hAnsi="仿宋" w:eastAsia="仿宋_GB2312"/>
                <w:bCs/>
                <w:color w:val="auto"/>
                <w:kern w:val="0"/>
                <w:sz w:val="24"/>
                <w:szCs w:val="24"/>
                <w:lang w:val="en-US" w:eastAsia="zh-CN"/>
              </w:rPr>
              <w:t>DN</w:t>
            </w:r>
            <w:r>
              <w:rPr>
                <w:rFonts w:hint="eastAsia" w:ascii="仿宋_GB2312" w:hAnsi="仿宋" w:eastAsia="仿宋_GB2312"/>
                <w:bCs/>
                <w:color w:val="auto"/>
                <w:kern w:val="0"/>
                <w:sz w:val="24"/>
                <w:szCs w:val="24"/>
              </w:rPr>
              <w:t>）</w:t>
            </w: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0-150（含150）</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150-300（含300）</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300-</w:t>
            </w:r>
            <w:r>
              <w:rPr>
                <w:rFonts w:hint="eastAsia" w:ascii="仿宋_GB2312" w:hAnsi="仿宋" w:eastAsia="仿宋_GB2312"/>
                <w:bCs/>
                <w:color w:val="auto"/>
                <w:kern w:val="0"/>
                <w:sz w:val="24"/>
                <w:szCs w:val="24"/>
                <w:lang w:val="en-US" w:eastAsia="zh-CN"/>
              </w:rPr>
              <w:t>5</w:t>
            </w:r>
            <w:r>
              <w:rPr>
                <w:rFonts w:hint="eastAsia" w:ascii="仿宋_GB2312" w:hAnsi="仿宋" w:eastAsia="仿宋_GB2312"/>
                <w:bCs/>
                <w:color w:val="auto"/>
                <w:kern w:val="0"/>
                <w:sz w:val="24"/>
                <w:szCs w:val="24"/>
              </w:rPr>
              <w:t>00（含</w:t>
            </w:r>
            <w:r>
              <w:rPr>
                <w:rFonts w:hint="eastAsia" w:ascii="仿宋_GB2312" w:hAnsi="仿宋" w:eastAsia="仿宋_GB2312"/>
                <w:bCs/>
                <w:color w:val="auto"/>
                <w:kern w:val="0"/>
                <w:sz w:val="24"/>
                <w:szCs w:val="24"/>
                <w:lang w:val="en-US" w:eastAsia="zh-CN"/>
              </w:rPr>
              <w:t>5</w:t>
            </w:r>
            <w:r>
              <w:rPr>
                <w:rFonts w:hint="eastAsia" w:ascii="仿宋_GB2312" w:hAnsi="仿宋" w:eastAsia="仿宋_GB2312"/>
                <w:bCs/>
                <w:color w:val="auto"/>
                <w:kern w:val="0"/>
                <w:sz w:val="24"/>
                <w:szCs w:val="24"/>
              </w:rPr>
              <w:t>00）</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＞500</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cs="仿宋_GB2312"/>
                <w:color w:val="auto"/>
                <w:sz w:val="24"/>
                <w:szCs w:val="24"/>
                <w:lang w:eastAsia="zh-CN"/>
              </w:rPr>
            </w:pPr>
            <w:r>
              <w:rPr>
                <w:rFonts w:hint="eastAsia" w:ascii="仿宋_GB2312" w:hAnsi="仿宋" w:eastAsia="仿宋_GB2312" w:cs="仿宋_GB2312"/>
                <w:color w:val="auto"/>
                <w:sz w:val="24"/>
                <w:szCs w:val="24"/>
                <w:lang w:val="en-US" w:eastAsia="zh-CN"/>
              </w:rPr>
              <w:t>C</w:t>
            </w:r>
          </w:p>
        </w:tc>
        <w:tc>
          <w:tcPr>
            <w:tcW w:w="2835"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eastAsia="zh-CN"/>
              </w:rPr>
              <w:t>违法时间</w:t>
            </w: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eastAsia="zh-CN"/>
              </w:rPr>
              <w:t>非汛期</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eastAsia="zh-CN"/>
              </w:rPr>
              <w:t>汛期</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hint="default" w:ascii="仿宋_GB2312" w:hAnsi="仿宋" w:eastAsia="仿宋_GB2312"/>
                <w:bCs/>
                <w:color w:val="auto"/>
                <w:kern w:val="0"/>
                <w:sz w:val="24"/>
                <w:szCs w:val="24"/>
                <w:lang w:val="en-US" w:eastAsia="zh-CN"/>
              </w:rPr>
            </w:pPr>
            <w:r>
              <w:rPr>
                <w:rFonts w:hint="eastAsia" w:ascii="仿宋_GB2312" w:hAnsi="仿宋" w:eastAsia="仿宋_GB2312"/>
                <w:bCs/>
                <w:color w:val="auto"/>
                <w:kern w:val="0"/>
                <w:sz w:val="24"/>
                <w:szCs w:val="24"/>
                <w:lang w:val="en-US" w:eastAsia="zh-CN"/>
              </w:rPr>
              <w:t>10</w:t>
            </w:r>
          </w:p>
        </w:tc>
      </w:tr>
    </w:tbl>
    <w:p>
      <w:pPr>
        <w:keepNext w:val="0"/>
        <w:keepLines w:val="0"/>
        <w:pageBreakBefore w:val="0"/>
        <w:kinsoku/>
        <w:wordWrap/>
        <w:overflowPunct/>
        <w:topLinePunct w:val="0"/>
        <w:bidi w:val="0"/>
        <w:snapToGrid w:val="0"/>
        <w:spacing w:line="560" w:lineRule="exact"/>
        <w:textAlignment w:val="auto"/>
        <w:rPr>
          <w:rFonts w:ascii="仿宋" w:hAnsi="仿宋" w:eastAsia="仿宋"/>
          <w:bCs/>
          <w:kern w:val="0"/>
          <w:sz w:val="32"/>
          <w:szCs w:val="32"/>
        </w:rPr>
      </w:pPr>
    </w:p>
    <w:p>
      <w:pPr>
        <w:keepNext w:val="0"/>
        <w:keepLines w:val="0"/>
        <w:pageBreakBefore w:val="0"/>
        <w:kinsoku/>
        <w:wordWrap/>
        <w:overflowPunct/>
        <w:topLinePunct w:val="0"/>
        <w:bidi w:val="0"/>
        <w:snapToGrid w:val="0"/>
        <w:spacing w:line="560" w:lineRule="exact"/>
        <w:ind w:firstLine="643" w:firstLineChars="200"/>
        <w:textAlignment w:val="auto"/>
        <w:rPr>
          <w:rFonts w:ascii="仿宋_GB2312" w:hAnsi="仿宋" w:eastAsia="仿宋_GB2312"/>
          <w:bCs/>
          <w:kern w:val="0"/>
          <w:sz w:val="32"/>
          <w:szCs w:val="32"/>
        </w:rPr>
      </w:pPr>
      <w:r>
        <w:rPr>
          <w:rFonts w:hint="eastAsia" w:ascii="仿宋_GB2312" w:hAnsi="仿宋" w:eastAsia="仿宋_GB2312"/>
          <w:b/>
          <w:bCs/>
          <w:kern w:val="0"/>
          <w:sz w:val="32"/>
          <w:szCs w:val="32"/>
        </w:rPr>
        <w:t>表3</w:t>
      </w:r>
      <w:r>
        <w:rPr>
          <w:rFonts w:hint="eastAsia" w:ascii="仿宋_GB2312" w:hAnsi="仿宋" w:eastAsia="仿宋_GB2312"/>
          <w:bCs/>
          <w:kern w:val="0"/>
          <w:sz w:val="32"/>
          <w:szCs w:val="32"/>
        </w:rPr>
        <w:t>.除上述两种类型之外的其他排水户</w:t>
      </w:r>
    </w:p>
    <w:tbl>
      <w:tblPr>
        <w:tblStyle w:val="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835"/>
        <w:gridCol w:w="311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
                <w:bCs/>
                <w:color w:val="auto"/>
                <w:kern w:val="0"/>
                <w:sz w:val="24"/>
                <w:szCs w:val="24"/>
              </w:rPr>
            </w:pPr>
            <w:r>
              <w:rPr>
                <w:rFonts w:hint="eastAsia" w:ascii="仿宋_GB2312" w:hAnsi="仿宋" w:eastAsia="仿宋_GB2312"/>
                <w:b/>
                <w:bCs/>
                <w:color w:val="auto"/>
                <w:kern w:val="0"/>
                <w:sz w:val="24"/>
                <w:szCs w:val="24"/>
              </w:rPr>
              <w:t>序号</w:t>
            </w:r>
          </w:p>
        </w:tc>
        <w:tc>
          <w:tcPr>
            <w:tcW w:w="2835"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
                <w:bCs/>
                <w:color w:val="auto"/>
                <w:kern w:val="0"/>
                <w:sz w:val="24"/>
                <w:szCs w:val="24"/>
              </w:rPr>
            </w:pPr>
            <w:r>
              <w:rPr>
                <w:rFonts w:hint="eastAsia" w:ascii="仿宋_GB2312" w:hAnsi="仿宋" w:eastAsia="仿宋_GB2312"/>
                <w:b/>
                <w:bCs/>
                <w:color w:val="auto"/>
                <w:kern w:val="0"/>
                <w:sz w:val="24"/>
                <w:szCs w:val="24"/>
              </w:rPr>
              <w:t>裁量因素</w:t>
            </w: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
                <w:bCs/>
                <w:color w:val="auto"/>
                <w:kern w:val="0"/>
                <w:sz w:val="24"/>
                <w:szCs w:val="24"/>
              </w:rPr>
            </w:pPr>
            <w:r>
              <w:rPr>
                <w:rFonts w:hint="eastAsia" w:ascii="仿宋_GB2312" w:hAnsi="仿宋" w:eastAsia="仿宋_GB2312"/>
                <w:b/>
                <w:bCs/>
                <w:color w:val="auto"/>
                <w:kern w:val="0"/>
                <w:sz w:val="24"/>
                <w:szCs w:val="24"/>
              </w:rPr>
              <w:t>具体程度</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
                <w:bCs/>
                <w:color w:val="auto"/>
                <w:kern w:val="0"/>
                <w:sz w:val="24"/>
                <w:szCs w:val="24"/>
              </w:rPr>
            </w:pPr>
            <w:r>
              <w:rPr>
                <w:rFonts w:hint="eastAsia" w:ascii="仿宋_GB2312" w:hAnsi="仿宋" w:eastAsia="仿宋_GB2312"/>
                <w:b/>
                <w:bCs/>
                <w:color w:val="auto"/>
                <w:kern w:val="0"/>
                <w:sz w:val="24"/>
                <w:szCs w:val="24"/>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val="en-US" w:eastAsia="zh-CN"/>
              </w:rPr>
              <w:t>A</w:t>
            </w:r>
          </w:p>
        </w:tc>
        <w:tc>
          <w:tcPr>
            <w:tcW w:w="2835"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排水口数量（个）</w:t>
            </w: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1</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2</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3</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≥4</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1"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val="en-US" w:eastAsia="zh-CN"/>
              </w:rPr>
              <w:t>B</w:t>
            </w:r>
          </w:p>
        </w:tc>
        <w:tc>
          <w:tcPr>
            <w:tcW w:w="2835"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日排水量（立方米）</w:t>
            </w:r>
          </w:p>
        </w:tc>
        <w:tc>
          <w:tcPr>
            <w:tcW w:w="3118" w:type="dxa"/>
            <w:noWrap w:val="0"/>
            <w:vAlign w:val="center"/>
          </w:tcPr>
          <w:p>
            <w:pPr>
              <w:keepNext w:val="0"/>
              <w:keepLines w:val="0"/>
              <w:pageBreakBefore w:val="0"/>
              <w:kinsoku/>
              <w:wordWrap/>
              <w:overflowPunct/>
              <w:topLinePunct w:val="0"/>
              <w:bidi w:val="0"/>
              <w:spacing w:line="560" w:lineRule="exact"/>
              <w:contextualSpacing/>
              <w:jc w:val="center"/>
              <w:textAlignment w:val="auto"/>
              <w:rPr>
                <w:rFonts w:hint="eastAsia" w:ascii="仿宋_GB2312" w:hAnsi="仿宋" w:eastAsia="仿宋_GB2312"/>
                <w:bCs/>
                <w:color w:val="auto"/>
                <w:kern w:val="0"/>
                <w:sz w:val="24"/>
                <w:szCs w:val="24"/>
              </w:rPr>
            </w:pPr>
            <w:r>
              <w:rPr>
                <w:rFonts w:hint="eastAsia" w:ascii="仿宋_GB2312" w:hAnsi="仿宋" w:eastAsia="仿宋_GB2312"/>
                <w:bCs/>
                <w:color w:val="auto"/>
                <w:kern w:val="0"/>
                <w:sz w:val="24"/>
                <w:szCs w:val="24"/>
              </w:rPr>
              <w:t>0-10（含10）</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contextualSpacing/>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10-20（含20）</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contextualSpacing/>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20-80（含80）</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contextualSpacing/>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＞80</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cs="仿宋_GB2312"/>
                <w:color w:val="auto"/>
                <w:sz w:val="24"/>
                <w:szCs w:val="24"/>
                <w:lang w:eastAsia="zh-CN"/>
              </w:rPr>
            </w:pPr>
            <w:r>
              <w:rPr>
                <w:rFonts w:hint="eastAsia" w:ascii="仿宋_GB2312" w:hAnsi="仿宋" w:eastAsia="仿宋_GB2312" w:cs="仿宋_GB2312"/>
                <w:color w:val="auto"/>
                <w:sz w:val="24"/>
                <w:szCs w:val="24"/>
                <w:lang w:val="en-US" w:eastAsia="zh-CN"/>
              </w:rPr>
              <w:t>C</w:t>
            </w:r>
          </w:p>
        </w:tc>
        <w:tc>
          <w:tcPr>
            <w:tcW w:w="2835" w:type="dxa"/>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lang w:eastAsia="zh-CN"/>
              </w:rPr>
              <w:t>从事活动种类的数量</w:t>
            </w:r>
            <w:r>
              <w:rPr>
                <w:rFonts w:hint="eastAsia" w:ascii="仿宋_GB2312" w:hAnsi="仿宋" w:eastAsia="仿宋_GB2312" w:cs="仿宋_GB2312"/>
                <w:color w:val="auto"/>
                <w:sz w:val="24"/>
                <w:szCs w:val="24"/>
              </w:rPr>
              <w:t>（</w:t>
            </w:r>
            <w:r>
              <w:rPr>
                <w:rFonts w:hint="eastAsia" w:ascii="仿宋_GB2312" w:hAnsi="仿宋" w:eastAsia="仿宋_GB2312" w:cs="仿宋_GB2312"/>
                <w:color w:val="auto"/>
                <w:sz w:val="24"/>
                <w:szCs w:val="24"/>
                <w:lang w:eastAsia="zh-CN"/>
              </w:rPr>
              <w:t>个</w:t>
            </w:r>
            <w:r>
              <w:rPr>
                <w:rFonts w:hint="eastAsia" w:ascii="仿宋_GB2312" w:hAnsi="仿宋" w:eastAsia="仿宋_GB2312" w:cs="仿宋_GB2312"/>
                <w:color w:val="auto"/>
                <w:sz w:val="24"/>
                <w:szCs w:val="24"/>
              </w:rPr>
              <w:t>）</w:t>
            </w: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val="en-US" w:eastAsia="zh-CN"/>
              </w:rPr>
              <w:t>1</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val="en-US" w:eastAsia="zh-CN"/>
              </w:rPr>
              <w:t>2</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lang w:val="en-US" w:eastAsia="zh-CN"/>
              </w:rPr>
              <w:t>3</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1"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2835" w:type="dxa"/>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p>
        </w:tc>
        <w:tc>
          <w:tcPr>
            <w:tcW w:w="3118" w:type="dxa"/>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bCs/>
                <w:color w:val="auto"/>
                <w:kern w:val="0"/>
                <w:sz w:val="24"/>
                <w:szCs w:val="24"/>
                <w:lang w:eastAsia="zh-CN"/>
              </w:rPr>
            </w:pPr>
            <w:r>
              <w:rPr>
                <w:rFonts w:hint="eastAsia" w:ascii="仿宋_GB2312" w:hAnsi="仿宋" w:eastAsia="仿宋_GB2312"/>
                <w:bCs/>
                <w:color w:val="auto"/>
                <w:kern w:val="0"/>
                <w:sz w:val="24"/>
                <w:szCs w:val="24"/>
              </w:rPr>
              <w:t>≥</w:t>
            </w:r>
            <w:r>
              <w:rPr>
                <w:rFonts w:hint="eastAsia" w:ascii="仿宋_GB2312" w:hAnsi="仿宋" w:eastAsia="仿宋_GB2312"/>
                <w:bCs/>
                <w:color w:val="auto"/>
                <w:kern w:val="0"/>
                <w:sz w:val="24"/>
                <w:szCs w:val="24"/>
                <w:lang w:val="en-US" w:eastAsia="zh-CN"/>
              </w:rPr>
              <w:t>4</w:t>
            </w:r>
          </w:p>
        </w:tc>
        <w:tc>
          <w:tcPr>
            <w:tcW w:w="2127" w:type="dxa"/>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bCs/>
                <w:color w:val="auto"/>
                <w:kern w:val="0"/>
                <w:sz w:val="24"/>
                <w:szCs w:val="24"/>
              </w:rPr>
            </w:pPr>
            <w:r>
              <w:rPr>
                <w:rFonts w:hint="eastAsia" w:ascii="仿宋_GB2312" w:hAnsi="仿宋" w:eastAsia="仿宋_GB2312"/>
                <w:bCs/>
                <w:color w:val="auto"/>
                <w:kern w:val="0"/>
                <w:sz w:val="24"/>
                <w:szCs w:val="24"/>
              </w:rPr>
              <w:t>10</w:t>
            </w:r>
          </w:p>
        </w:tc>
      </w:tr>
    </w:tbl>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bCs/>
          <w:kern w:val="0"/>
          <w:sz w:val="32"/>
          <w:szCs w:val="32"/>
        </w:rPr>
      </w:pPr>
      <w:r>
        <w:rPr>
          <w:rFonts w:hint="eastAsia" w:ascii="微软雅黑" w:hAnsi="微软雅黑" w:eastAsia="微软雅黑"/>
          <w:bCs/>
          <w:kern w:val="0"/>
          <w:sz w:val="32"/>
          <w:szCs w:val="32"/>
        </w:rPr>
        <w:t>（三）使用说明</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jc w:val="left"/>
        <w:textAlignment w:val="auto"/>
        <w:rPr>
          <w:rFonts w:hint="eastAsia" w:ascii="仿宋_GB2312" w:hAnsi="仿宋" w:eastAsia="仿宋_GB2312" w:cs="Times New Roman"/>
          <w:bCs/>
          <w:kern w:val="0"/>
          <w:sz w:val="32"/>
          <w:szCs w:val="32"/>
          <w:lang w:val="en-US" w:eastAsia="zh-CN" w:bidi="ar-SA"/>
        </w:rPr>
      </w:pPr>
      <w:r>
        <w:rPr>
          <w:rFonts w:hint="eastAsia" w:ascii="仿宋_GB2312" w:hAnsi="仿宋" w:eastAsia="仿宋_GB2312" w:cs="Times New Roman"/>
          <w:b/>
          <w:bCs w:val="0"/>
          <w:kern w:val="0"/>
          <w:sz w:val="32"/>
          <w:szCs w:val="32"/>
          <w:lang w:val="en-US" w:eastAsia="zh-CN" w:bidi="ar-SA"/>
        </w:rPr>
        <w:t>1.适用情形：</w:t>
      </w:r>
      <w:r>
        <w:rPr>
          <w:rFonts w:hint="eastAsia" w:ascii="仿宋_GB2312" w:hAnsi="仿宋" w:eastAsia="仿宋_GB2312" w:cs="Times New Roman"/>
          <w:bCs/>
          <w:kern w:val="0"/>
          <w:sz w:val="32"/>
          <w:szCs w:val="32"/>
          <w:lang w:val="en-US" w:eastAsia="zh-CN" w:bidi="ar-SA"/>
        </w:rPr>
        <w:t>根据排水户从事活动的类型选择适用表1、表2、表3。如从事餐饮活动的排水户如同时从事其他活动的（除建筑活动外），适用表3；如从事建筑活动的排水户如同时从事其他活动的，适用表2。</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hint="eastAsia" w:ascii="仿宋_GB2312" w:hAnsi="仿宋" w:eastAsia="仿宋_GB2312" w:cs="Times New Roman"/>
          <w:bCs/>
          <w:kern w:val="0"/>
          <w:sz w:val="32"/>
          <w:szCs w:val="32"/>
          <w:lang w:val="en-US" w:eastAsia="zh-CN" w:bidi="ar-SA"/>
        </w:rPr>
      </w:pPr>
      <w:r>
        <w:rPr>
          <w:rFonts w:hint="eastAsia" w:ascii="仿宋_GB2312" w:hAnsi="仿宋" w:eastAsia="仿宋_GB2312" w:cs="Times New Roman"/>
          <w:b/>
          <w:bCs w:val="0"/>
          <w:kern w:val="0"/>
          <w:sz w:val="32"/>
          <w:szCs w:val="32"/>
          <w:lang w:val="en-US" w:eastAsia="zh-CN" w:bidi="ar-SA"/>
        </w:rPr>
        <w:t>2.排水口数量：</w:t>
      </w:r>
      <w:r>
        <w:rPr>
          <w:rFonts w:hint="eastAsia" w:ascii="仿宋_GB2312" w:hAnsi="仿宋" w:eastAsia="仿宋_GB2312" w:cs="Times New Roman"/>
          <w:bCs/>
          <w:kern w:val="0"/>
          <w:sz w:val="32"/>
          <w:szCs w:val="32"/>
          <w:lang w:val="en-US" w:eastAsia="zh-CN" w:bidi="ar-SA"/>
        </w:rPr>
        <w:t>指排水户用于排放污水的排水口总数，如污水排入雨水口的，该雨水口也应当计入排水口数量。仅用于排放雨水的排水口，不计算在内。</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3" w:firstLineChars="200"/>
        <w:textAlignment w:val="auto"/>
        <w:rPr>
          <w:rFonts w:hint="eastAsia" w:ascii="仿宋_GB2312" w:hAnsi="仿宋" w:eastAsia="仿宋_GB2312" w:cs="Times New Roman"/>
          <w:bCs/>
          <w:kern w:val="0"/>
          <w:sz w:val="32"/>
          <w:szCs w:val="32"/>
          <w:lang w:val="en-US" w:eastAsia="zh-CN" w:bidi="ar-SA"/>
        </w:rPr>
      </w:pPr>
      <w:r>
        <w:rPr>
          <w:rFonts w:hint="eastAsia" w:ascii="仿宋_GB2312" w:hAnsi="仿宋" w:eastAsia="仿宋_GB2312" w:cs="Times New Roman"/>
          <w:b/>
          <w:bCs w:val="0"/>
          <w:kern w:val="0"/>
          <w:sz w:val="32"/>
          <w:szCs w:val="32"/>
          <w:lang w:val="en-US" w:eastAsia="zh-CN" w:bidi="ar-SA"/>
        </w:rPr>
        <w:t>3.日排水量：</w:t>
      </w:r>
      <w:r>
        <w:rPr>
          <w:rFonts w:hint="eastAsia" w:ascii="仿宋_GB2312" w:hAnsi="仿宋" w:eastAsia="仿宋_GB2312" w:cs="Times New Roman"/>
          <w:bCs/>
          <w:kern w:val="0"/>
          <w:sz w:val="32"/>
          <w:szCs w:val="32"/>
          <w:lang w:val="en-US" w:eastAsia="zh-CN" w:bidi="ar-SA"/>
        </w:rPr>
        <w:t>指排水户日均排放污水的总量，一般以排水户水费账单或其他能够证明排水量的证据材料载明的排水量为基础，结合排水户实际情况计算得出。无法计算日排水量的，参考《上海市用水定额（试行）》中相关行业用水定额的“通用值”确定日排水量。有多个排水口的，日排水量累计计算。</w:t>
      </w:r>
    </w:p>
    <w:p>
      <w:pPr>
        <w:pStyle w:val="6"/>
        <w:keepNext w:val="0"/>
        <w:keepLines w:val="0"/>
        <w:pageBreakBefore w:val="0"/>
        <w:widowControl w:val="0"/>
        <w:kinsoku/>
        <w:wordWrap/>
        <w:overflowPunct/>
        <w:topLinePunct w:val="0"/>
        <w:bidi w:val="0"/>
        <w:snapToGrid w:val="0"/>
        <w:spacing w:before="0" w:beforeAutospacing="0" w:after="0" w:afterAutospacing="0" w:line="560" w:lineRule="exact"/>
        <w:ind w:firstLine="643" w:firstLineChars="200"/>
        <w:textAlignment w:val="auto"/>
        <w:rPr>
          <w:rFonts w:hint="eastAsia" w:ascii="仿宋_GB2312" w:hAnsi="仿宋" w:eastAsia="仿宋_GB2312" w:cs="Times New Roman"/>
          <w:bCs/>
          <w:kern w:val="0"/>
          <w:sz w:val="32"/>
          <w:szCs w:val="32"/>
          <w:lang w:val="en-US" w:eastAsia="zh-CN" w:bidi="ar-SA"/>
        </w:rPr>
      </w:pPr>
      <w:r>
        <w:rPr>
          <w:rFonts w:hint="eastAsia" w:ascii="仿宋_GB2312" w:hAnsi="仿宋" w:eastAsia="仿宋_GB2312" w:cs="Times New Roman"/>
          <w:b/>
          <w:bCs w:val="0"/>
          <w:kern w:val="0"/>
          <w:sz w:val="32"/>
          <w:szCs w:val="32"/>
          <w:lang w:val="en-US" w:eastAsia="zh-CN" w:bidi="ar-SA"/>
        </w:rPr>
        <w:t>4.营业</w:t>
      </w:r>
      <w:r>
        <w:rPr>
          <w:rFonts w:hint="eastAsia" w:ascii="仿宋" w:hAnsi="仿宋" w:eastAsia="仿宋" w:cs="Times New Roman"/>
          <w:b/>
          <w:bCs/>
          <w:sz w:val="32"/>
          <w:szCs w:val="32"/>
        </w:rPr>
        <w:t>面积</w:t>
      </w:r>
      <w:r>
        <w:rPr>
          <w:rFonts w:hint="eastAsia" w:ascii="仿宋" w:hAnsi="仿宋" w:eastAsia="仿宋" w:cs="Times New Roman"/>
          <w:bCs/>
          <w:sz w:val="32"/>
          <w:szCs w:val="32"/>
        </w:rPr>
        <w:t>：</w:t>
      </w:r>
      <w:r>
        <w:rPr>
          <w:rFonts w:hint="eastAsia" w:ascii="仿宋_GB2312" w:hAnsi="仿宋" w:eastAsia="仿宋_GB2312" w:cs="Times New Roman"/>
          <w:bCs/>
          <w:kern w:val="0"/>
          <w:sz w:val="32"/>
          <w:szCs w:val="32"/>
          <w:lang w:val="en-US" w:eastAsia="zh-CN" w:bidi="ar-SA"/>
        </w:rPr>
        <w:t>指排水户从事餐饮活动的房屋场所面积，一般以排水户房屋租赁合同或房屋产权证上记载的面积为准。没有合同或产权证的，以执法人员实际测量的面积为准。</w:t>
      </w:r>
    </w:p>
    <w:p>
      <w:pPr>
        <w:keepNext w:val="0"/>
        <w:keepLines w:val="0"/>
        <w:pageBreakBefore w:val="0"/>
        <w:widowControl w:val="0"/>
        <w:numPr>
          <w:ilvl w:val="0"/>
          <w:numId w:val="0"/>
        </w:numPr>
        <w:kinsoku/>
        <w:wordWrap/>
        <w:overflowPunct/>
        <w:topLinePunct w:val="0"/>
        <w:bidi w:val="0"/>
        <w:snapToGrid w:val="0"/>
        <w:spacing w:line="560" w:lineRule="exact"/>
        <w:ind w:firstLine="643" w:firstLineChars="200"/>
        <w:textAlignment w:val="auto"/>
        <w:rPr>
          <w:rFonts w:hint="eastAsia" w:ascii="仿宋_GB2312" w:hAnsi="仿宋" w:eastAsia="仿宋_GB2312" w:cs="Times New Roman"/>
          <w:bCs/>
          <w:kern w:val="0"/>
          <w:sz w:val="32"/>
          <w:szCs w:val="32"/>
          <w:lang w:val="en-US" w:eastAsia="zh-CN" w:bidi="ar-SA"/>
        </w:rPr>
      </w:pPr>
      <w:r>
        <w:rPr>
          <w:rFonts w:hint="eastAsia" w:ascii="仿宋_GB2312" w:hAnsi="仿宋" w:eastAsia="仿宋_GB2312" w:cs="Times New Roman"/>
          <w:b/>
          <w:bCs w:val="0"/>
          <w:kern w:val="0"/>
          <w:sz w:val="32"/>
          <w:szCs w:val="32"/>
          <w:lang w:val="en-US" w:eastAsia="zh-CN" w:bidi="ar-SA"/>
        </w:rPr>
        <w:t>5.排水接户管管径：</w:t>
      </w:r>
      <w:r>
        <w:rPr>
          <w:rFonts w:hint="eastAsia" w:ascii="仿宋_GB2312" w:hAnsi="仿宋" w:eastAsia="仿宋_GB2312" w:cs="Times New Roman"/>
          <w:bCs/>
          <w:kern w:val="0"/>
          <w:sz w:val="32"/>
          <w:szCs w:val="32"/>
          <w:lang w:val="en-US" w:eastAsia="zh-CN" w:bidi="ar-SA"/>
        </w:rPr>
        <w:t>指从事建筑活动的排水户用于排放污水的，直接接通市政排水井的排水支管内直径。有多个排水口的，排水接户管管径取其中的最大值。</w:t>
      </w:r>
    </w:p>
    <w:p>
      <w:pPr>
        <w:pStyle w:val="2"/>
        <w:keepNext w:val="0"/>
        <w:keepLines w:val="0"/>
        <w:pageBreakBefore w:val="0"/>
        <w:widowControl w:val="0"/>
        <w:numPr>
          <w:ilvl w:val="0"/>
          <w:numId w:val="0"/>
        </w:numPr>
        <w:kinsoku/>
        <w:wordWrap/>
        <w:overflowPunct/>
        <w:topLinePunct w:val="0"/>
        <w:bidi w:val="0"/>
        <w:spacing w:after="0" w:afterLines="0" w:line="560" w:lineRule="exact"/>
        <w:ind w:firstLine="643" w:firstLineChars="200"/>
        <w:textAlignment w:val="auto"/>
        <w:rPr>
          <w:rFonts w:hint="eastAsia" w:ascii="仿宋_GB2312" w:hAnsi="仿宋" w:eastAsia="仿宋_GB2312" w:cs="Times New Roman"/>
          <w:bCs/>
          <w:kern w:val="0"/>
          <w:sz w:val="32"/>
          <w:szCs w:val="32"/>
          <w:highlight w:val="yellow"/>
          <w:lang w:val="en-US" w:eastAsia="zh-CN" w:bidi="ar-SA"/>
        </w:rPr>
      </w:pPr>
      <w:r>
        <w:rPr>
          <w:rFonts w:hint="eastAsia" w:ascii="仿宋_GB2312" w:hAnsi="仿宋" w:eastAsia="仿宋_GB2312" w:cs="Times New Roman"/>
          <w:b/>
          <w:bCs w:val="0"/>
          <w:kern w:val="0"/>
          <w:sz w:val="32"/>
          <w:szCs w:val="32"/>
          <w:highlight w:val="none"/>
          <w:lang w:val="en-US" w:eastAsia="zh-CN" w:bidi="ar-SA"/>
        </w:rPr>
        <w:t>6.</w:t>
      </w:r>
      <w:r>
        <w:rPr>
          <w:rFonts w:hint="eastAsia" w:ascii="仿宋_GB2312" w:hAnsi="仿宋" w:eastAsia="仿宋_GB2312"/>
          <w:b/>
          <w:bCs/>
          <w:sz w:val="32"/>
          <w:szCs w:val="32"/>
          <w:highlight w:val="none"/>
          <w:lang w:eastAsia="zh-CN"/>
        </w:rPr>
        <w:t>汛期：</w:t>
      </w:r>
      <w:r>
        <w:rPr>
          <w:rFonts w:hint="eastAsia" w:ascii="仿宋_GB2312" w:hAnsi="仿宋" w:eastAsia="仿宋_GB2312"/>
          <w:sz w:val="32"/>
          <w:szCs w:val="32"/>
          <w:highlight w:val="none"/>
        </w:rPr>
        <w:t>本市汛期具体以上海市防汛指挥部发布的通告为准</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一般为6月1日至9月30日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w:t>
      </w:r>
    </w:p>
    <w:p>
      <w:pPr>
        <w:pStyle w:val="2"/>
        <w:keepNext w:val="0"/>
        <w:keepLines w:val="0"/>
        <w:pageBreakBefore w:val="0"/>
        <w:widowControl w:val="0"/>
        <w:numPr>
          <w:ilvl w:val="0"/>
          <w:numId w:val="0"/>
        </w:numPr>
        <w:kinsoku/>
        <w:wordWrap/>
        <w:overflowPunct/>
        <w:topLinePunct w:val="0"/>
        <w:bidi w:val="0"/>
        <w:spacing w:after="0" w:afterLines="0" w:line="560" w:lineRule="exact"/>
        <w:ind w:firstLine="643" w:firstLineChars="200"/>
        <w:textAlignment w:val="auto"/>
        <w:rPr>
          <w:rFonts w:hint="eastAsia" w:ascii="仿宋_GB2312" w:hAnsi="仿宋" w:eastAsia="仿宋_GB2312" w:cs="Times New Roman"/>
          <w:b/>
          <w:bCs w:val="0"/>
          <w:kern w:val="0"/>
          <w:sz w:val="32"/>
          <w:szCs w:val="32"/>
          <w:lang w:val="en-US" w:eastAsia="zh-CN" w:bidi="ar-SA"/>
        </w:rPr>
      </w:pPr>
      <w:r>
        <w:rPr>
          <w:rFonts w:hint="eastAsia" w:ascii="仿宋_GB2312" w:hAnsi="仿宋" w:eastAsia="仿宋_GB2312" w:cs="Times New Roman"/>
          <w:b/>
          <w:bCs w:val="0"/>
          <w:kern w:val="0"/>
          <w:sz w:val="32"/>
          <w:szCs w:val="32"/>
          <w:lang w:val="en-US" w:eastAsia="zh-CN" w:bidi="ar-SA"/>
        </w:rPr>
        <w:t>7.从事活动种类的数量：</w:t>
      </w:r>
      <w:r>
        <w:rPr>
          <w:rFonts w:hint="eastAsia" w:ascii="仿宋_GB2312" w:hAnsi="仿宋" w:eastAsia="仿宋_GB2312" w:cs="Times New Roman"/>
          <w:b w:val="0"/>
          <w:bCs/>
          <w:kern w:val="0"/>
          <w:sz w:val="32"/>
          <w:szCs w:val="32"/>
          <w:lang w:val="en-US" w:eastAsia="zh-CN" w:bidi="ar-SA"/>
        </w:rPr>
        <w:t>指排水户从事《上海市排水与污水处理条例》第二十八条规定的需要办理排水许可证的活动的种类数量。</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 w:hAnsi="仿宋" w:eastAsia="仿宋_GB2312"/>
          <w:color w:val="auto"/>
          <w:sz w:val="32"/>
          <w:szCs w:val="32"/>
          <w:lang w:eastAsia="zh-CN"/>
        </w:rPr>
      </w:pPr>
      <w:r>
        <w:rPr>
          <w:rFonts w:hint="eastAsia" w:ascii="仿宋_GB2312" w:hAnsi="仿宋" w:eastAsia="仿宋_GB2312" w:cs="Times New Roman"/>
          <w:b/>
          <w:bCs w:val="0"/>
          <w:kern w:val="0"/>
          <w:sz w:val="32"/>
          <w:szCs w:val="32"/>
          <w:lang w:val="en-US" w:eastAsia="zh-CN" w:bidi="ar-SA"/>
        </w:rPr>
        <w:t>8.其他规定</w:t>
      </w:r>
      <w:r>
        <w:rPr>
          <w:rFonts w:hint="eastAsia" w:ascii="仿宋_GB2312" w:hAnsi="仿宋" w:eastAsia="仿宋_GB2312"/>
          <w:b/>
          <w:sz w:val="32"/>
          <w:szCs w:val="32"/>
        </w:rPr>
        <w:t>：</w:t>
      </w:r>
      <w:r>
        <w:rPr>
          <w:rFonts w:hint="eastAsia" w:ascii="仿宋_GB2312" w:hAnsi="仿宋" w:eastAsia="仿宋_GB2312"/>
          <w:sz w:val="32"/>
          <w:szCs w:val="32"/>
        </w:rPr>
        <w:t>列入当年重点排污单位名录的当事人，其罚款金额依据上述裁量规则计算得出</w:t>
      </w:r>
      <w:r>
        <w:rPr>
          <w:rFonts w:hint="eastAsia" w:ascii="仿宋_GB2312" w:hAnsi="仿宋" w:eastAsia="仿宋_GB2312"/>
          <w:sz w:val="32"/>
          <w:szCs w:val="32"/>
          <w:lang w:eastAsia="zh-CN"/>
        </w:rPr>
        <w:t>后</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不足</w:t>
      </w:r>
      <w:r>
        <w:rPr>
          <w:rFonts w:hint="eastAsia" w:ascii="仿宋_GB2312" w:hAnsi="仿宋" w:eastAsia="仿宋_GB2312"/>
          <w:color w:val="auto"/>
          <w:sz w:val="32"/>
          <w:szCs w:val="32"/>
          <w:lang w:val="en-US" w:eastAsia="zh-CN"/>
        </w:rPr>
        <w:t>30万元的按30万元计算</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当事人是否列入</w:t>
      </w:r>
      <w:r>
        <w:rPr>
          <w:rFonts w:hint="eastAsia" w:ascii="仿宋_GB2312" w:hAnsi="仿宋" w:eastAsia="仿宋_GB2312"/>
          <w:color w:val="auto"/>
          <w:sz w:val="32"/>
          <w:szCs w:val="32"/>
        </w:rPr>
        <w:t>重点排污单位名录</w:t>
      </w:r>
      <w:r>
        <w:rPr>
          <w:rFonts w:hint="eastAsia" w:ascii="仿宋_GB2312" w:hAnsi="仿宋" w:eastAsia="仿宋_GB2312"/>
          <w:color w:val="auto"/>
          <w:sz w:val="32"/>
          <w:szCs w:val="32"/>
          <w:lang w:eastAsia="zh-CN"/>
        </w:rPr>
        <w:t>，以其违法行为被发现时本市生态环境部门公布的</w:t>
      </w:r>
      <w:r>
        <w:rPr>
          <w:rFonts w:hint="eastAsia" w:ascii="仿宋_GB2312" w:hAnsi="仿宋" w:eastAsia="仿宋_GB2312"/>
          <w:color w:val="auto"/>
          <w:sz w:val="32"/>
          <w:szCs w:val="32"/>
        </w:rPr>
        <w:t>重点排污单位名录</w:t>
      </w:r>
      <w:r>
        <w:rPr>
          <w:rFonts w:hint="eastAsia" w:ascii="仿宋_GB2312" w:hAnsi="仿宋" w:eastAsia="仿宋_GB2312"/>
          <w:color w:val="auto"/>
          <w:sz w:val="32"/>
          <w:szCs w:val="32"/>
          <w:lang w:eastAsia="zh-CN"/>
        </w:rPr>
        <w:t>为准。</w:t>
      </w:r>
    </w:p>
    <w:p>
      <w:pPr>
        <w:keepNext w:val="0"/>
        <w:keepLines w:val="0"/>
        <w:pageBreakBefore w:val="0"/>
        <w:kinsoku/>
        <w:wordWrap/>
        <w:overflowPunct/>
        <w:topLinePunct w:val="0"/>
        <w:bidi w:val="0"/>
        <w:spacing w:line="560" w:lineRule="exact"/>
        <w:textAlignment w:val="auto"/>
        <w:rPr>
          <w:rFonts w:hint="eastAsia" w:ascii="微软雅黑" w:hAnsi="微软雅黑" w:eastAsia="微软雅黑" w:cs="仿宋_GB2312"/>
          <w:b/>
          <w:sz w:val="32"/>
          <w:szCs w:val="32"/>
        </w:rPr>
      </w:pPr>
    </w:p>
    <w:p>
      <w:pPr>
        <w:keepNext w:val="0"/>
        <w:keepLines w:val="0"/>
        <w:pageBreakBefore w:val="0"/>
        <w:kinsoku/>
        <w:wordWrap/>
        <w:overflowPunct/>
        <w:topLinePunct w:val="0"/>
        <w:bidi w:val="0"/>
        <w:spacing w:line="560" w:lineRule="exact"/>
        <w:ind w:firstLine="643" w:firstLineChars="200"/>
        <w:textAlignment w:val="auto"/>
        <w:rPr>
          <w:rFonts w:ascii="微软雅黑" w:hAnsi="微软雅黑" w:eastAsia="微软雅黑" w:cs="仿宋_GB2312"/>
          <w:b/>
          <w:color w:val="FF0000"/>
          <w:sz w:val="36"/>
          <w:szCs w:val="36"/>
        </w:rPr>
      </w:pPr>
      <w:r>
        <w:rPr>
          <w:rFonts w:hint="eastAsia" w:ascii="微软雅黑" w:hAnsi="微软雅黑" w:eastAsia="微软雅黑" w:cs="仿宋_GB2312"/>
          <w:b/>
          <w:sz w:val="32"/>
          <w:szCs w:val="32"/>
          <w:lang w:eastAsia="zh-CN"/>
        </w:rPr>
        <w:br w:type="page"/>
      </w:r>
      <w:r>
        <w:rPr>
          <w:rFonts w:hint="eastAsia" w:ascii="微软雅黑" w:hAnsi="微软雅黑" w:eastAsia="微软雅黑" w:cs="仿宋_GB2312"/>
          <w:b/>
          <w:sz w:val="32"/>
          <w:szCs w:val="32"/>
          <w:lang w:eastAsia="zh-CN"/>
        </w:rPr>
        <w:t>十九</w:t>
      </w:r>
      <w:r>
        <w:rPr>
          <w:rFonts w:hint="eastAsia" w:ascii="微软雅黑" w:hAnsi="微软雅黑" w:eastAsia="微软雅黑" w:cs="仿宋_GB2312"/>
          <w:b/>
          <w:sz w:val="32"/>
          <w:szCs w:val="32"/>
        </w:rPr>
        <w:t>、</w:t>
      </w:r>
      <w:r>
        <w:rPr>
          <w:rFonts w:hint="eastAsia" w:ascii="微软雅黑" w:hAnsi="微软雅黑" w:eastAsia="微软雅黑" w:cs="仿宋_GB2312"/>
          <w:b/>
          <w:kern w:val="0"/>
          <w:sz w:val="32"/>
          <w:szCs w:val="32"/>
        </w:rPr>
        <w:t>未按许可要求向城镇排水设施排放污水</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cs="仿宋_GB2312"/>
          <w:sz w:val="32"/>
          <w:szCs w:val="32"/>
        </w:rPr>
      </w:pPr>
      <w:r>
        <w:rPr>
          <w:rFonts w:hint="eastAsia" w:ascii="微软雅黑" w:hAnsi="微软雅黑" w:eastAsia="微软雅黑" w:cs="仿宋_GB2312"/>
          <w:sz w:val="32"/>
          <w:szCs w:val="32"/>
        </w:rPr>
        <w:t>（一）法律依据</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微软雅黑" w:hAnsi="微软雅黑" w:eastAsia="微软雅黑" w:cs="仿宋_GB2312"/>
          <w:kern w:val="0"/>
          <w:sz w:val="32"/>
          <w:szCs w:val="32"/>
        </w:rPr>
      </w:pPr>
      <w:r>
        <w:rPr>
          <w:rFonts w:ascii="微软雅黑" w:hAnsi="微软雅黑" w:eastAsia="微软雅黑" w:cs="·ÂËÎ_GB2312"/>
          <w:kern w:val="0"/>
          <w:sz w:val="32"/>
          <w:szCs w:val="32"/>
        </w:rPr>
        <w:t>1.</w:t>
      </w:r>
      <w:r>
        <w:rPr>
          <w:rFonts w:hint="eastAsia" w:ascii="微软雅黑" w:hAnsi="微软雅黑" w:eastAsia="微软雅黑" w:cs="仿宋_GB2312"/>
          <w:kern w:val="0"/>
          <w:sz w:val="32"/>
          <w:szCs w:val="32"/>
        </w:rPr>
        <w:t>违法依据</w:t>
      </w:r>
    </w:p>
    <w:p>
      <w:pPr>
        <w:keepNext w:val="0"/>
        <w:keepLines w:val="0"/>
        <w:pageBreakBefore w:val="0"/>
        <w:kinsoku/>
        <w:wordWrap/>
        <w:overflowPunct/>
        <w:topLinePunct w:val="0"/>
        <w:autoSpaceDE w:val="0"/>
        <w:autoSpaceDN w:val="0"/>
        <w:bidi w:val="0"/>
        <w:adjustRightInd w:val="0"/>
        <w:spacing w:line="560" w:lineRule="exact"/>
        <w:ind w:firstLine="630" w:firstLineChars="196"/>
        <w:jc w:val="left"/>
        <w:textAlignment w:val="auto"/>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●《城镇排水与污水处理条例》第二十一条第二款</w:t>
      </w:r>
    </w:p>
    <w:p>
      <w:pPr>
        <w:keepNext w:val="0"/>
        <w:keepLines w:val="0"/>
        <w:pageBreakBefore w:val="0"/>
        <w:kinsoku/>
        <w:wordWrap/>
        <w:overflowPunct/>
        <w:topLinePunct w:val="0"/>
        <w:autoSpaceDE w:val="0"/>
        <w:autoSpaceDN w:val="0"/>
        <w:bidi w:val="0"/>
        <w:adjustRightInd w:val="0"/>
        <w:spacing w:line="560" w:lineRule="exact"/>
        <w:ind w:firstLine="560" w:firstLineChars="200"/>
        <w:jc w:val="left"/>
        <w:textAlignment w:val="auto"/>
        <w:rPr>
          <w:rFonts w:ascii="仿宋_GB2312" w:hAnsi="仿宋" w:eastAsia="仿宋_GB2312" w:cs="仿宋_GB2312"/>
          <w:spacing w:val="-20"/>
          <w:kern w:val="0"/>
          <w:sz w:val="32"/>
          <w:szCs w:val="32"/>
        </w:rPr>
      </w:pPr>
      <w:r>
        <w:rPr>
          <w:rFonts w:hint="eastAsia" w:ascii="仿宋_GB2312" w:hAnsi="仿宋" w:eastAsia="仿宋_GB2312" w:cs="仿宋_GB2312"/>
          <w:spacing w:val="-20"/>
          <w:kern w:val="0"/>
          <w:sz w:val="32"/>
          <w:szCs w:val="32"/>
        </w:rPr>
        <w:t>排水户应当按照污水排入排水管网许可证的要求排放污水。</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w:t>
      </w:r>
      <w:r>
        <w:rPr>
          <w:rFonts w:hint="eastAsia" w:ascii="仿宋_GB2312" w:hAnsi="仿宋" w:eastAsia="仿宋_GB2312" w:cs="仿宋_GB2312"/>
          <w:b/>
          <w:kern w:val="0"/>
          <w:sz w:val="32"/>
          <w:szCs w:val="32"/>
        </w:rPr>
        <w:t>《上海市排水与污水处理条例》第二十九第一款</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仿宋" w:hAnsi="仿宋" w:eastAsia="仿宋" w:cs="仿宋_GB2312"/>
          <w:kern w:val="0"/>
          <w:sz w:val="32"/>
          <w:szCs w:val="32"/>
        </w:rPr>
      </w:pPr>
      <w:r>
        <w:rPr>
          <w:rFonts w:hint="eastAsia" w:ascii="仿宋_GB2312" w:hAnsi="仿宋" w:eastAsia="仿宋_GB2312" w:cs="仿宋_GB2312"/>
          <w:kern w:val="0"/>
          <w:sz w:val="32"/>
          <w:szCs w:val="32"/>
        </w:rPr>
        <w:t>排水户应当按照国家和本市有关规定，建设相应的污水预处理设施，确保排放的污水符合国家和本市污水排放的相关标准。</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微软雅黑" w:hAnsi="微软雅黑" w:eastAsia="微软雅黑" w:cs="仿宋_GB2312"/>
          <w:kern w:val="0"/>
          <w:sz w:val="32"/>
          <w:szCs w:val="32"/>
        </w:rPr>
      </w:pPr>
      <w:r>
        <w:rPr>
          <w:rFonts w:ascii="微软雅黑" w:hAnsi="微软雅黑" w:eastAsia="微软雅黑" w:cs="仿宋_GB2312"/>
          <w:kern w:val="0"/>
          <w:sz w:val="32"/>
          <w:szCs w:val="32"/>
        </w:rPr>
        <w:t>2.</w:t>
      </w:r>
      <w:r>
        <w:rPr>
          <w:rFonts w:hint="eastAsia" w:ascii="微软雅黑" w:hAnsi="微软雅黑" w:eastAsia="微软雅黑" w:cs="仿宋_GB2312"/>
          <w:kern w:val="0"/>
          <w:sz w:val="32"/>
          <w:szCs w:val="32"/>
        </w:rPr>
        <w:t>处罚依据</w:t>
      </w:r>
    </w:p>
    <w:p>
      <w:pPr>
        <w:keepNext w:val="0"/>
        <w:keepLines w:val="0"/>
        <w:pageBreakBefore w:val="0"/>
        <w:kinsoku/>
        <w:wordWrap/>
        <w:overflowPunct/>
        <w:topLinePunct w:val="0"/>
        <w:autoSpaceDE w:val="0"/>
        <w:autoSpaceDN w:val="0"/>
        <w:bidi w:val="0"/>
        <w:adjustRightInd w:val="0"/>
        <w:spacing w:line="560" w:lineRule="exact"/>
        <w:ind w:firstLine="630" w:firstLineChars="196"/>
        <w:jc w:val="left"/>
        <w:textAlignment w:val="auto"/>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●《城镇排水与污水处理条例》第五十条第二款</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违反本条例规定，排水户不按照污水排入排水管网许可证的要求排放污水的，由城镇排水主管部门责令停止违法行为，限期改正，可以处</w:t>
      </w:r>
      <w:r>
        <w:rPr>
          <w:rFonts w:hint="eastAsia" w:ascii="仿宋_GB2312" w:hAnsi="仿宋" w:eastAsia="仿宋_GB2312" w:cs="·ÂËÎ_GB2312"/>
          <w:kern w:val="0"/>
          <w:sz w:val="32"/>
          <w:szCs w:val="32"/>
        </w:rPr>
        <w:t>5</w:t>
      </w:r>
      <w:r>
        <w:rPr>
          <w:rFonts w:hint="eastAsia" w:ascii="仿宋_GB2312" w:hAnsi="仿宋" w:eastAsia="仿宋_GB2312" w:cs="仿宋_GB2312"/>
          <w:kern w:val="0"/>
          <w:sz w:val="32"/>
          <w:szCs w:val="32"/>
        </w:rPr>
        <w:t>万元以下罚款；造成严重后果的，吊销污水排入排水管网许可证，并处</w:t>
      </w:r>
      <w:r>
        <w:rPr>
          <w:rFonts w:hint="eastAsia" w:ascii="仿宋_GB2312" w:hAnsi="仿宋" w:eastAsia="仿宋_GB2312" w:cs="·ÂËÎ_GB2312"/>
          <w:kern w:val="0"/>
          <w:sz w:val="32"/>
          <w:szCs w:val="32"/>
        </w:rPr>
        <w:t>5</w:t>
      </w:r>
      <w:r>
        <w:rPr>
          <w:rFonts w:hint="eastAsia" w:ascii="仿宋_GB2312" w:hAnsi="仿宋" w:eastAsia="仿宋_GB2312" w:cs="仿宋_GB2312"/>
          <w:kern w:val="0"/>
          <w:sz w:val="32"/>
          <w:szCs w:val="32"/>
        </w:rPr>
        <w:t>万元以上</w:t>
      </w:r>
      <w:r>
        <w:rPr>
          <w:rFonts w:hint="eastAsia" w:ascii="仿宋_GB2312" w:hAnsi="仿宋" w:eastAsia="仿宋_GB2312" w:cs="·ÂËÎ_GB2312"/>
          <w:kern w:val="0"/>
          <w:sz w:val="32"/>
          <w:szCs w:val="32"/>
        </w:rPr>
        <w:t>50</w:t>
      </w:r>
      <w:r>
        <w:rPr>
          <w:rFonts w:hint="eastAsia" w:ascii="仿宋_GB2312" w:hAnsi="仿宋" w:eastAsia="仿宋_GB2312" w:cs="仿宋_GB2312"/>
          <w:kern w:val="0"/>
          <w:sz w:val="32"/>
          <w:szCs w:val="32"/>
        </w:rPr>
        <w:t>万元以下罚款，可以向社会予以通报；造成损失的，依法承担赔偿责任；构成犯罪的，依法追究刑事责任。</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rPr>
        <w:t>●</w:t>
      </w:r>
      <w:r>
        <w:rPr>
          <w:rFonts w:hint="eastAsia" w:ascii="仿宋_GB2312" w:hAnsi="仿宋" w:eastAsia="仿宋_GB2312" w:cs="仿宋_GB2312"/>
          <w:b/>
          <w:kern w:val="0"/>
          <w:sz w:val="32"/>
          <w:szCs w:val="32"/>
        </w:rPr>
        <w:t>《上海市排水与污水处理条例》第四十七条</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ascii="仿宋" w:hAnsi="仿宋" w:eastAsia="仿宋" w:cs="仿宋_GB2312"/>
          <w:kern w:val="0"/>
          <w:sz w:val="32"/>
          <w:szCs w:val="32"/>
        </w:rPr>
      </w:pPr>
      <w:r>
        <w:rPr>
          <w:rFonts w:hint="eastAsia" w:ascii="仿宋_GB2312" w:hAnsi="仿宋" w:eastAsia="仿宋_GB2312" w:cs="仿宋_GB2312"/>
          <w:kern w:val="0"/>
          <w:sz w:val="32"/>
          <w:szCs w:val="32"/>
        </w:rPr>
        <w:t>违反本条例规定的行为，法律、法规已有处理规定的，从其规定。</w:t>
      </w:r>
    </w:p>
    <w:p>
      <w:pPr>
        <w:keepNext w:val="0"/>
        <w:keepLines w:val="0"/>
        <w:pageBreakBefore w:val="0"/>
        <w:kinsoku/>
        <w:wordWrap/>
        <w:overflowPunct/>
        <w:topLinePunct w:val="0"/>
        <w:autoSpaceDE w:val="0"/>
        <w:autoSpaceDN w:val="0"/>
        <w:bidi w:val="0"/>
        <w:adjustRightInd w:val="0"/>
        <w:spacing w:line="560" w:lineRule="exact"/>
        <w:ind w:firstLine="630" w:firstLineChars="196"/>
        <w:jc w:val="left"/>
        <w:textAlignment w:val="auto"/>
        <w:rPr>
          <w:rFonts w:hint="eastAsia" w:ascii="仿宋_GB2312" w:hAnsi="仿宋" w:eastAsia="仿宋_GB2312" w:cs="仿宋_GB2312"/>
          <w:b/>
          <w:bCs/>
          <w:kern w:val="0"/>
          <w:sz w:val="32"/>
          <w:szCs w:val="32"/>
        </w:rPr>
      </w:pPr>
      <w:r>
        <w:rPr>
          <w:rFonts w:hint="eastAsia" w:ascii="仿宋" w:hAnsi="仿宋" w:eastAsia="仿宋" w:cs="仿宋_GB2312"/>
          <w:b/>
          <w:sz w:val="32"/>
          <w:szCs w:val="32"/>
        </w:rPr>
        <w:t>（二）裁量规则</w:t>
      </w:r>
    </w:p>
    <w:p>
      <w:pPr>
        <w:keepNext w:val="0"/>
        <w:keepLines w:val="0"/>
        <w:pageBreakBefore w:val="0"/>
        <w:kinsoku/>
        <w:wordWrap/>
        <w:overflowPunct/>
        <w:topLinePunct w:val="0"/>
        <w:autoSpaceDE w:val="0"/>
        <w:autoSpaceDN w:val="0"/>
        <w:bidi w:val="0"/>
        <w:adjustRightInd w:val="0"/>
        <w:spacing w:line="560" w:lineRule="exact"/>
        <w:ind w:firstLine="643" w:firstLineChars="200"/>
        <w:jc w:val="left"/>
        <w:textAlignment w:val="auto"/>
        <w:rPr>
          <w:rFonts w:ascii="仿宋_GB2312" w:hAnsi="仿宋" w:eastAsia="仿宋_GB2312" w:cs="仿宋_GB2312"/>
          <w:kern w:val="0"/>
          <w:sz w:val="32"/>
          <w:szCs w:val="32"/>
        </w:rPr>
      </w:pPr>
      <w:r>
        <w:rPr>
          <w:rFonts w:hint="eastAsia" w:ascii="仿宋_GB2312" w:hAnsi="仿宋" w:eastAsia="仿宋_GB2312" w:cs="仿宋_GB2312"/>
          <w:b/>
          <w:bCs/>
          <w:kern w:val="0"/>
          <w:sz w:val="32"/>
          <w:szCs w:val="32"/>
        </w:rPr>
        <w:t>表1.</w:t>
      </w:r>
      <w:r>
        <w:rPr>
          <w:rFonts w:hint="eastAsia" w:ascii="仿宋_GB2312" w:hAnsi="仿宋" w:eastAsia="仿宋_GB2312" w:cs="仿宋_GB2312"/>
          <w:kern w:val="0"/>
          <w:sz w:val="32"/>
          <w:szCs w:val="32"/>
        </w:rPr>
        <w:t>未造成严重后果的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22"/>
        <w:gridCol w:w="3015"/>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9"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89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裁量因素</w:t>
            </w:r>
          </w:p>
        </w:tc>
        <w:tc>
          <w:tcPr>
            <w:tcW w:w="1769"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具体程度</w:t>
            </w:r>
          </w:p>
        </w:tc>
        <w:tc>
          <w:tcPr>
            <w:tcW w:w="1859"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trPr>
        <w:tc>
          <w:tcPr>
            <w:tcW w:w="479"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A</w:t>
            </w:r>
          </w:p>
        </w:tc>
        <w:tc>
          <w:tcPr>
            <w:tcW w:w="89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sz w:val="24"/>
                <w:szCs w:val="24"/>
              </w:rPr>
            </w:pPr>
            <w:r>
              <w:rPr>
                <w:rFonts w:hint="eastAsia" w:ascii="仿宋_GB2312" w:hAnsi="仿宋" w:eastAsia="仿宋_GB2312" w:cs="仿宋_GB2312"/>
                <w:color w:val="000000"/>
                <w:kern w:val="0"/>
                <w:sz w:val="24"/>
                <w:szCs w:val="24"/>
              </w:rPr>
              <w:t>排水水质超标程度（倍）</w:t>
            </w:r>
          </w:p>
        </w:tc>
        <w:tc>
          <w:tcPr>
            <w:tcW w:w="1769" w:type="pct"/>
            <w:noWrap w:val="0"/>
            <w:vAlign w:val="center"/>
          </w:tcPr>
          <w:p>
            <w:pPr>
              <w:keepNext w:val="0"/>
              <w:keepLines w:val="0"/>
              <w:pageBreakBefore w:val="0"/>
              <w:widowControl/>
              <w:kinsoku/>
              <w:wordWrap/>
              <w:overflowPunct/>
              <w:topLinePunct w:val="0"/>
              <w:bidi w:val="0"/>
              <w:spacing w:line="560" w:lineRule="exact"/>
              <w:jc w:val="center"/>
              <w:textAlignment w:val="auto"/>
              <w:rPr>
                <w:rFonts w:ascii="仿宋_GB2312" w:hAnsi="仿宋" w:eastAsia="仿宋_GB2312"/>
                <w:sz w:val="24"/>
                <w:szCs w:val="24"/>
              </w:rPr>
            </w:pPr>
            <w:r>
              <w:rPr>
                <w:rFonts w:hint="eastAsia" w:ascii="仿宋_GB2312" w:hAnsi="仿宋" w:eastAsia="仿宋_GB2312" w:cs="仿宋_GB2312"/>
                <w:color w:val="000000"/>
                <w:kern w:val="0"/>
                <w:sz w:val="24"/>
                <w:szCs w:val="24"/>
              </w:rPr>
              <w:t>0-0.5（含）</w:t>
            </w:r>
          </w:p>
        </w:tc>
        <w:tc>
          <w:tcPr>
            <w:tcW w:w="1859"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9"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893"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1769"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color w:val="000000"/>
                <w:kern w:val="0"/>
                <w:sz w:val="24"/>
                <w:szCs w:val="24"/>
              </w:rPr>
              <w:t>0.5-1 （含）</w:t>
            </w:r>
          </w:p>
        </w:tc>
        <w:tc>
          <w:tcPr>
            <w:tcW w:w="1859"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479"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893"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1769"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1-3 （含）或</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5≤pH＜6 或 9＜pH≤10</w:t>
            </w:r>
          </w:p>
        </w:tc>
        <w:tc>
          <w:tcPr>
            <w:tcW w:w="1859"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9"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B</w:t>
            </w:r>
          </w:p>
        </w:tc>
        <w:tc>
          <w:tcPr>
            <w:tcW w:w="89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超标污染物数目（个）</w:t>
            </w:r>
          </w:p>
        </w:tc>
        <w:tc>
          <w:tcPr>
            <w:tcW w:w="1769" w:type="pct"/>
            <w:noWrap w:val="0"/>
            <w:vAlign w:val="center"/>
          </w:tcPr>
          <w:p>
            <w:pPr>
              <w:keepNext w:val="0"/>
              <w:keepLines w:val="0"/>
              <w:pageBreakBefore w:val="0"/>
              <w:widowControl/>
              <w:kinsoku/>
              <w:wordWrap/>
              <w:overflowPunct/>
              <w:topLinePunct w:val="0"/>
              <w:bidi w:val="0"/>
              <w:spacing w:line="560" w:lineRule="exact"/>
              <w:jc w:val="center"/>
              <w:textAlignment w:val="auto"/>
              <w:rPr>
                <w:rFonts w:ascii="仿宋_GB2312" w:hAnsi="仿宋" w:eastAsia="仿宋_GB2312"/>
                <w:sz w:val="24"/>
                <w:szCs w:val="24"/>
              </w:rPr>
            </w:pPr>
            <w:r>
              <w:rPr>
                <w:rFonts w:hint="eastAsia" w:ascii="仿宋_GB2312" w:hAnsi="仿宋" w:eastAsia="仿宋_GB2312"/>
                <w:sz w:val="24"/>
                <w:szCs w:val="24"/>
              </w:rPr>
              <w:t>1</w:t>
            </w:r>
          </w:p>
        </w:tc>
        <w:tc>
          <w:tcPr>
            <w:tcW w:w="1859"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9"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893" w:type="pct"/>
            <w:vMerge w:val="continue"/>
            <w:noWrap w:val="0"/>
            <w:vAlign w:val="center"/>
          </w:tcPr>
          <w:p>
            <w:pPr>
              <w:keepNext w:val="0"/>
              <w:keepLines w:val="0"/>
              <w:pageBreakBefore w:val="0"/>
              <w:widowControl/>
              <w:kinsoku/>
              <w:wordWrap/>
              <w:overflowPunct/>
              <w:topLinePunct w:val="0"/>
              <w:bidi w:val="0"/>
              <w:spacing w:line="560" w:lineRule="exact"/>
              <w:jc w:val="center"/>
              <w:textAlignment w:val="auto"/>
              <w:rPr>
                <w:rFonts w:ascii="仿宋_GB2312" w:hAnsi="仿宋" w:eastAsia="仿宋_GB2312" w:cs="仿宋_GB2312"/>
                <w:color w:val="000000"/>
                <w:kern w:val="0"/>
                <w:sz w:val="24"/>
                <w:szCs w:val="24"/>
              </w:rPr>
            </w:pPr>
          </w:p>
        </w:tc>
        <w:tc>
          <w:tcPr>
            <w:tcW w:w="1769" w:type="pct"/>
            <w:noWrap w:val="0"/>
            <w:vAlign w:val="center"/>
          </w:tcPr>
          <w:p>
            <w:pPr>
              <w:keepNext w:val="0"/>
              <w:keepLines w:val="0"/>
              <w:pageBreakBefore w:val="0"/>
              <w:widowControl/>
              <w:kinsoku/>
              <w:wordWrap/>
              <w:overflowPunct/>
              <w:topLinePunct w:val="0"/>
              <w:bidi w:val="0"/>
              <w:spacing w:line="560" w:lineRule="exact"/>
              <w:jc w:val="center"/>
              <w:textAlignment w:val="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2</w:t>
            </w:r>
          </w:p>
        </w:tc>
        <w:tc>
          <w:tcPr>
            <w:tcW w:w="1859"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9"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893"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000000"/>
                <w:kern w:val="0"/>
                <w:sz w:val="24"/>
                <w:szCs w:val="24"/>
              </w:rPr>
            </w:pPr>
          </w:p>
        </w:tc>
        <w:tc>
          <w:tcPr>
            <w:tcW w:w="1769"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color w:val="000000"/>
                <w:kern w:val="0"/>
                <w:sz w:val="24"/>
                <w:szCs w:val="24"/>
              </w:rPr>
              <w:t>≥3</w:t>
            </w:r>
          </w:p>
        </w:tc>
        <w:tc>
          <w:tcPr>
            <w:tcW w:w="1859"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79"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C</w:t>
            </w:r>
          </w:p>
        </w:tc>
        <w:tc>
          <w:tcPr>
            <w:tcW w:w="893"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日排水量（立方米）</w:t>
            </w:r>
          </w:p>
        </w:tc>
        <w:tc>
          <w:tcPr>
            <w:tcW w:w="1769"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color w:val="000000"/>
                <w:kern w:val="0"/>
                <w:sz w:val="24"/>
                <w:szCs w:val="24"/>
              </w:rPr>
              <w:t>0-20（含）</w:t>
            </w:r>
          </w:p>
        </w:tc>
        <w:tc>
          <w:tcPr>
            <w:tcW w:w="1859"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9"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893"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1769" w:type="pct"/>
            <w:noWrap w:val="0"/>
            <w:vAlign w:val="center"/>
          </w:tcPr>
          <w:p>
            <w:pPr>
              <w:keepNext w:val="0"/>
              <w:keepLines w:val="0"/>
              <w:pageBreakBefore w:val="0"/>
              <w:widowControl/>
              <w:kinsoku/>
              <w:wordWrap/>
              <w:overflowPunct/>
              <w:topLinePunct w:val="0"/>
              <w:bidi w:val="0"/>
              <w:spacing w:line="560" w:lineRule="exact"/>
              <w:jc w:val="center"/>
              <w:textAlignment w:val="auto"/>
              <w:rPr>
                <w:rFonts w:ascii="仿宋_GB2312" w:hAnsi="仿宋" w:eastAsia="仿宋_GB2312"/>
                <w:sz w:val="24"/>
                <w:szCs w:val="24"/>
              </w:rPr>
            </w:pPr>
            <w:r>
              <w:rPr>
                <w:rFonts w:hint="eastAsia" w:ascii="仿宋_GB2312" w:hAnsi="仿宋" w:eastAsia="仿宋_GB2312" w:cs="仿宋_GB2312"/>
                <w:color w:val="000000"/>
                <w:kern w:val="0"/>
                <w:sz w:val="24"/>
                <w:szCs w:val="24"/>
              </w:rPr>
              <w:t>20-80（含）</w:t>
            </w:r>
          </w:p>
        </w:tc>
        <w:tc>
          <w:tcPr>
            <w:tcW w:w="1859"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79"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893"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1769" w:type="pct"/>
            <w:noWrap w:val="0"/>
            <w:vAlign w:val="center"/>
          </w:tcPr>
          <w:p>
            <w:pPr>
              <w:keepNext w:val="0"/>
              <w:keepLines w:val="0"/>
              <w:pageBreakBefore w:val="0"/>
              <w:widowControl/>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＞80</w:t>
            </w:r>
          </w:p>
        </w:tc>
        <w:tc>
          <w:tcPr>
            <w:tcW w:w="1859"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2</w:t>
            </w:r>
          </w:p>
        </w:tc>
      </w:tr>
    </w:tbl>
    <w:p>
      <w:pPr>
        <w:keepNext w:val="0"/>
        <w:keepLines w:val="0"/>
        <w:pageBreakBefore w:val="0"/>
        <w:kinsoku/>
        <w:wordWrap/>
        <w:overflowPunct/>
        <w:topLinePunct w:val="0"/>
        <w:autoSpaceDE w:val="0"/>
        <w:autoSpaceDN w:val="0"/>
        <w:bidi w:val="0"/>
        <w:adjustRightInd w:val="0"/>
        <w:spacing w:line="560" w:lineRule="exact"/>
        <w:ind w:firstLine="643" w:firstLineChars="200"/>
        <w:jc w:val="left"/>
        <w:textAlignment w:val="auto"/>
        <w:rPr>
          <w:rFonts w:ascii="仿宋_GB2312" w:hAnsi="仿宋" w:eastAsia="仿宋_GB2312" w:cs="仿宋_GB2312"/>
          <w:sz w:val="32"/>
          <w:szCs w:val="32"/>
        </w:rPr>
      </w:pPr>
      <w:r>
        <w:rPr>
          <w:rFonts w:hint="eastAsia" w:ascii="仿宋_GB2312" w:hAnsi="仿宋" w:eastAsia="仿宋_GB2312" w:cs="仿宋_GB2312"/>
          <w:b/>
          <w:kern w:val="0"/>
          <w:sz w:val="32"/>
          <w:szCs w:val="32"/>
        </w:rPr>
        <w:t>表2.</w:t>
      </w:r>
      <w:r>
        <w:rPr>
          <w:rFonts w:hint="eastAsia" w:ascii="仿宋_GB2312" w:hAnsi="仿宋" w:eastAsia="仿宋_GB2312" w:cs="仿宋_GB2312"/>
          <w:kern w:val="0"/>
          <w:sz w:val="32"/>
          <w:szCs w:val="32"/>
        </w:rPr>
        <w:t>造成严重后果的</w:t>
      </w:r>
    </w:p>
    <w:tbl>
      <w:tblPr>
        <w:tblStyle w:val="7"/>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15"/>
        <w:gridCol w:w="2908"/>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3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序号</w:t>
            </w:r>
          </w:p>
        </w:tc>
        <w:tc>
          <w:tcPr>
            <w:tcW w:w="1012"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裁量因素</w:t>
            </w:r>
          </w:p>
        </w:tc>
        <w:tc>
          <w:tcPr>
            <w:tcW w:w="1716"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具体程度</w:t>
            </w:r>
          </w:p>
        </w:tc>
        <w:tc>
          <w:tcPr>
            <w:tcW w:w="18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sz w:val="24"/>
                <w:szCs w:val="24"/>
              </w:rPr>
            </w:pPr>
            <w:r>
              <w:rPr>
                <w:rFonts w:hint="eastAsia" w:ascii="仿宋_GB2312" w:hAnsi="仿宋" w:eastAsia="仿宋_GB2312" w:cs="仿宋_GB2312"/>
                <w:b/>
                <w:sz w:val="24"/>
                <w:szCs w:val="24"/>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trPr>
        <w:tc>
          <w:tcPr>
            <w:tcW w:w="431"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A</w:t>
            </w:r>
          </w:p>
        </w:tc>
        <w:tc>
          <w:tcPr>
            <w:tcW w:w="101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排水水质超标程度（倍）</w:t>
            </w:r>
          </w:p>
        </w:tc>
        <w:tc>
          <w:tcPr>
            <w:tcW w:w="1716" w:type="pct"/>
            <w:noWrap w:val="0"/>
            <w:vAlign w:val="center"/>
          </w:tcPr>
          <w:p>
            <w:pPr>
              <w:keepNext w:val="0"/>
              <w:keepLines w:val="0"/>
              <w:pageBreakBefore w:val="0"/>
              <w:widowControl/>
              <w:kinsoku/>
              <w:wordWrap/>
              <w:overflowPunct/>
              <w:topLinePunct w:val="0"/>
              <w:bidi w:val="0"/>
              <w:spacing w:line="560" w:lineRule="exact"/>
              <w:jc w:val="center"/>
              <w:textAlignment w:val="auto"/>
              <w:rPr>
                <w:rFonts w:ascii="仿宋_GB2312" w:hAnsi="仿宋" w:eastAsia="仿宋_GB2312"/>
                <w:sz w:val="24"/>
                <w:szCs w:val="24"/>
              </w:rPr>
            </w:pPr>
            <w:r>
              <w:rPr>
                <w:rFonts w:hint="eastAsia" w:ascii="仿宋_GB2312" w:hAnsi="仿宋" w:eastAsia="仿宋_GB2312" w:cs="仿宋_GB2312"/>
                <w:color w:val="000000"/>
                <w:kern w:val="0"/>
                <w:sz w:val="24"/>
                <w:szCs w:val="24"/>
              </w:rPr>
              <w:t>3-4（含）</w:t>
            </w:r>
          </w:p>
        </w:tc>
        <w:tc>
          <w:tcPr>
            <w:tcW w:w="18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431"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1012"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1716" w:type="pct"/>
            <w:noWrap w:val="0"/>
            <w:vAlign w:val="center"/>
          </w:tcPr>
          <w:p>
            <w:pPr>
              <w:keepNext w:val="0"/>
              <w:keepLines w:val="0"/>
              <w:pageBreakBefore w:val="0"/>
              <w:widowControl/>
              <w:kinsoku/>
              <w:wordWrap/>
              <w:overflowPunct/>
              <w:topLinePunct w:val="0"/>
              <w:bidi w:val="0"/>
              <w:spacing w:line="560" w:lineRule="exact"/>
              <w:jc w:val="center"/>
              <w:textAlignment w:val="auto"/>
              <w:rPr>
                <w:rFonts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4-5（含）</w:t>
            </w:r>
          </w:p>
        </w:tc>
        <w:tc>
          <w:tcPr>
            <w:tcW w:w="18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trPr>
        <w:tc>
          <w:tcPr>
            <w:tcW w:w="431"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1012"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171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＞5</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 xml:space="preserve">或 pH＜5或 pH＞10 </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或不得检出指标被检出</w:t>
            </w:r>
          </w:p>
        </w:tc>
        <w:tc>
          <w:tcPr>
            <w:tcW w:w="18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431"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B</w:t>
            </w:r>
          </w:p>
        </w:tc>
        <w:tc>
          <w:tcPr>
            <w:tcW w:w="101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严重超标污染物数目（个）</w:t>
            </w:r>
          </w:p>
        </w:tc>
        <w:tc>
          <w:tcPr>
            <w:tcW w:w="1716" w:type="pct"/>
            <w:noWrap w:val="0"/>
            <w:vAlign w:val="center"/>
          </w:tcPr>
          <w:p>
            <w:pPr>
              <w:keepNext w:val="0"/>
              <w:keepLines w:val="0"/>
              <w:pageBreakBefore w:val="0"/>
              <w:widowControl/>
              <w:kinsoku/>
              <w:wordWrap/>
              <w:overflowPunct/>
              <w:topLinePunct w:val="0"/>
              <w:bidi w:val="0"/>
              <w:spacing w:line="560" w:lineRule="exact"/>
              <w:jc w:val="center"/>
              <w:textAlignment w:val="auto"/>
              <w:rPr>
                <w:rFonts w:ascii="仿宋_GB2312" w:hAnsi="仿宋" w:eastAsia="仿宋_GB2312"/>
                <w:sz w:val="24"/>
                <w:szCs w:val="24"/>
              </w:rPr>
            </w:pPr>
            <w:r>
              <w:rPr>
                <w:rFonts w:hint="eastAsia" w:ascii="仿宋_GB2312" w:hAnsi="仿宋" w:eastAsia="仿宋_GB2312"/>
                <w:sz w:val="24"/>
                <w:szCs w:val="24"/>
              </w:rPr>
              <w:t>1</w:t>
            </w:r>
          </w:p>
        </w:tc>
        <w:tc>
          <w:tcPr>
            <w:tcW w:w="18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31"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1012"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1716"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color w:val="000000"/>
                <w:kern w:val="0"/>
                <w:sz w:val="24"/>
                <w:szCs w:val="24"/>
              </w:rPr>
              <w:t>2</w:t>
            </w:r>
          </w:p>
        </w:tc>
        <w:tc>
          <w:tcPr>
            <w:tcW w:w="18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31"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1012"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1716"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color w:val="000000"/>
                <w:kern w:val="0"/>
                <w:sz w:val="24"/>
                <w:szCs w:val="24"/>
              </w:rPr>
              <w:t>≥3</w:t>
            </w:r>
          </w:p>
        </w:tc>
        <w:tc>
          <w:tcPr>
            <w:tcW w:w="18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31"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C</w:t>
            </w:r>
          </w:p>
        </w:tc>
        <w:tc>
          <w:tcPr>
            <w:tcW w:w="101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日排水量</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_GB2312"/>
                <w:color w:val="000000"/>
                <w:kern w:val="0"/>
                <w:sz w:val="24"/>
                <w:szCs w:val="24"/>
              </w:rPr>
            </w:pPr>
            <w:r>
              <w:rPr>
                <w:rFonts w:hint="eastAsia" w:ascii="仿宋_GB2312" w:hAnsi="仿宋" w:eastAsia="仿宋_GB2312" w:cs="仿宋_GB2312"/>
                <w:color w:val="000000"/>
                <w:kern w:val="0"/>
                <w:sz w:val="24"/>
                <w:szCs w:val="24"/>
              </w:rPr>
              <w:t>（立方米）</w:t>
            </w:r>
          </w:p>
        </w:tc>
        <w:tc>
          <w:tcPr>
            <w:tcW w:w="1716"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color w:val="000000"/>
                <w:kern w:val="0"/>
                <w:sz w:val="24"/>
                <w:szCs w:val="24"/>
              </w:rPr>
              <w:t>0-20（含）</w:t>
            </w:r>
          </w:p>
        </w:tc>
        <w:tc>
          <w:tcPr>
            <w:tcW w:w="18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31"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1012"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1716" w:type="pct"/>
            <w:noWrap w:val="0"/>
            <w:vAlign w:val="center"/>
          </w:tcPr>
          <w:p>
            <w:pPr>
              <w:keepNext w:val="0"/>
              <w:keepLines w:val="0"/>
              <w:pageBreakBefore w:val="0"/>
              <w:widowControl/>
              <w:kinsoku/>
              <w:wordWrap/>
              <w:overflowPunct/>
              <w:topLinePunct w:val="0"/>
              <w:bidi w:val="0"/>
              <w:spacing w:line="560" w:lineRule="exact"/>
              <w:jc w:val="center"/>
              <w:textAlignment w:val="auto"/>
              <w:rPr>
                <w:rFonts w:ascii="仿宋_GB2312" w:hAnsi="仿宋" w:eastAsia="仿宋_GB2312"/>
                <w:sz w:val="24"/>
                <w:szCs w:val="24"/>
              </w:rPr>
            </w:pPr>
            <w:r>
              <w:rPr>
                <w:rFonts w:hint="eastAsia" w:ascii="仿宋_GB2312" w:hAnsi="仿宋" w:eastAsia="仿宋_GB2312" w:cs="仿宋_GB2312"/>
                <w:color w:val="000000"/>
                <w:kern w:val="0"/>
                <w:sz w:val="24"/>
                <w:szCs w:val="24"/>
              </w:rPr>
              <w:t>20-80（含）</w:t>
            </w:r>
          </w:p>
        </w:tc>
        <w:tc>
          <w:tcPr>
            <w:tcW w:w="18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31"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1012"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p>
        </w:tc>
        <w:tc>
          <w:tcPr>
            <w:tcW w:w="1716" w:type="pct"/>
            <w:noWrap w:val="0"/>
            <w:vAlign w:val="center"/>
          </w:tcPr>
          <w:p>
            <w:pPr>
              <w:keepNext w:val="0"/>
              <w:keepLines w:val="0"/>
              <w:pageBreakBefore w:val="0"/>
              <w:widowControl/>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＞80</w:t>
            </w:r>
          </w:p>
        </w:tc>
        <w:tc>
          <w:tcPr>
            <w:tcW w:w="18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sz w:val="24"/>
                <w:szCs w:val="24"/>
              </w:rPr>
            </w:pPr>
            <w:r>
              <w:rPr>
                <w:rFonts w:hint="eastAsia" w:ascii="仿宋_GB2312" w:hAnsi="仿宋" w:eastAsia="仿宋_GB2312" w:cs="仿宋_GB2312"/>
                <w:sz w:val="24"/>
                <w:szCs w:val="24"/>
              </w:rPr>
              <w:t>20</w:t>
            </w:r>
          </w:p>
        </w:tc>
      </w:tr>
    </w:tbl>
    <w:p>
      <w:pPr>
        <w:keepNext w:val="0"/>
        <w:keepLines w:val="0"/>
        <w:pageBreakBefore w:val="0"/>
        <w:kinsoku/>
        <w:wordWrap/>
        <w:overflowPunct/>
        <w:topLinePunct w:val="0"/>
        <w:autoSpaceDE w:val="0"/>
        <w:autoSpaceDN w:val="0"/>
        <w:bidi w:val="0"/>
        <w:adjustRightInd w:val="0"/>
        <w:spacing w:afterLines="0" w:line="560" w:lineRule="exact"/>
        <w:ind w:firstLine="640" w:firstLineChars="200"/>
        <w:jc w:val="left"/>
        <w:textAlignment w:val="auto"/>
        <w:rPr>
          <w:rFonts w:ascii="微软雅黑" w:hAnsi="微软雅黑" w:eastAsia="微软雅黑" w:cs="仿宋_GB2312"/>
          <w:sz w:val="32"/>
          <w:szCs w:val="32"/>
        </w:rPr>
      </w:pPr>
      <w:r>
        <w:rPr>
          <w:rFonts w:hint="eastAsia" w:ascii="微软雅黑" w:hAnsi="微软雅黑" w:eastAsia="微软雅黑" w:cs="仿宋_GB2312"/>
          <w:sz w:val="32"/>
          <w:szCs w:val="32"/>
        </w:rPr>
        <w:t>（三）使用说明</w:t>
      </w:r>
    </w:p>
    <w:p>
      <w:pPr>
        <w:keepNext w:val="0"/>
        <w:keepLines w:val="0"/>
        <w:pageBreakBefore w:val="0"/>
        <w:widowControl w:val="0"/>
        <w:kinsoku/>
        <w:wordWrap/>
        <w:overflowPunct/>
        <w:topLinePunct w:val="0"/>
        <w:autoSpaceDE w:val="0"/>
        <w:autoSpaceDN w:val="0"/>
        <w:bidi w:val="0"/>
        <w:adjustRightInd w:val="0"/>
        <w:snapToGrid/>
        <w:spacing w:afterLines="0" w:line="560" w:lineRule="exact"/>
        <w:ind w:firstLine="643" w:firstLineChars="200"/>
        <w:jc w:val="left"/>
        <w:textAlignment w:val="auto"/>
        <w:rPr>
          <w:rFonts w:ascii="仿宋_GB2312" w:hAnsi="仿宋" w:eastAsia="仿宋_GB2312" w:cs="仿宋_GB2312"/>
          <w:b/>
          <w:sz w:val="32"/>
          <w:szCs w:val="32"/>
        </w:rPr>
      </w:pPr>
      <w:r>
        <w:rPr>
          <w:rFonts w:hint="eastAsia" w:ascii="仿宋_GB2312" w:hAnsi="仿宋" w:eastAsia="仿宋_GB2312"/>
          <w:b/>
          <w:bCs/>
          <w:sz w:val="32"/>
          <w:szCs w:val="32"/>
        </w:rPr>
        <w:t>1.</w:t>
      </w:r>
      <w:r>
        <w:rPr>
          <w:rFonts w:hint="eastAsia" w:ascii="仿宋_GB2312" w:hAnsi="仿宋" w:eastAsia="仿宋_GB2312" w:cs="仿宋_GB2312"/>
          <w:b/>
          <w:bCs/>
          <w:kern w:val="0"/>
          <w:sz w:val="32"/>
          <w:szCs w:val="32"/>
          <w:lang w:eastAsia="zh-CN"/>
        </w:rPr>
        <w:t>适用情形：</w:t>
      </w:r>
      <w:r>
        <w:rPr>
          <w:rFonts w:hint="eastAsia" w:ascii="仿宋_GB2312" w:hAnsi="仿宋" w:eastAsia="仿宋_GB2312" w:cs="仿宋_GB2312"/>
          <w:kern w:val="0"/>
          <w:sz w:val="32"/>
          <w:szCs w:val="32"/>
          <w:lang w:eastAsia="zh-CN"/>
        </w:rPr>
        <w:t>根据排水户是否造成严重后果，选择适用表</w:t>
      </w:r>
      <w:r>
        <w:rPr>
          <w:rFonts w:hint="eastAsia" w:ascii="仿宋_GB2312" w:hAnsi="仿宋" w:eastAsia="仿宋_GB2312" w:cs="仿宋_GB2312"/>
          <w:kern w:val="0"/>
          <w:sz w:val="32"/>
          <w:szCs w:val="32"/>
          <w:lang w:val="en-US" w:eastAsia="zh-CN"/>
        </w:rPr>
        <w:t>1和表2</w:t>
      </w:r>
      <w:r>
        <w:rPr>
          <w:rFonts w:hint="eastAsia" w:ascii="仿宋_GB2312" w:hAnsi="仿宋" w:eastAsia="仿宋_GB2312" w:cs="仿宋_GB2312"/>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afterLines="0" w:line="560" w:lineRule="exact"/>
        <w:ind w:firstLine="643" w:firstLineChars="200"/>
        <w:jc w:val="left"/>
        <w:textAlignment w:val="auto"/>
        <w:rPr>
          <w:rFonts w:hint="eastAsia" w:ascii="仿宋_GB2312" w:hAnsi="仿宋" w:eastAsia="仿宋_GB2312" w:cs="仿宋_GB2312"/>
          <w:b/>
          <w:sz w:val="32"/>
          <w:szCs w:val="32"/>
        </w:rPr>
      </w:pPr>
      <w:r>
        <w:rPr>
          <w:rFonts w:hint="eastAsia" w:ascii="仿宋_GB2312" w:hAnsi="仿宋" w:eastAsia="仿宋_GB2312" w:cs="仿宋_GB2312"/>
          <w:b/>
          <w:sz w:val="32"/>
          <w:szCs w:val="32"/>
        </w:rPr>
        <w:t>2.造成严重后果：</w:t>
      </w:r>
    </w:p>
    <w:p>
      <w:pPr>
        <w:keepNext w:val="0"/>
        <w:keepLines w:val="0"/>
        <w:pageBreakBefore w:val="0"/>
        <w:widowControl w:val="0"/>
        <w:kinsoku/>
        <w:wordWrap/>
        <w:overflowPunct/>
        <w:topLinePunct w:val="0"/>
        <w:autoSpaceDE w:val="0"/>
        <w:autoSpaceDN w:val="0"/>
        <w:bidi w:val="0"/>
        <w:adjustRightInd w:val="0"/>
        <w:snapToGrid/>
        <w:spacing w:afterLines="0" w:line="560" w:lineRule="exact"/>
        <w:ind w:firstLine="640" w:firstLineChars="200"/>
        <w:jc w:val="left"/>
        <w:textAlignment w:val="auto"/>
        <w:rPr>
          <w:rFonts w:hint="eastAsia" w:ascii="仿宋_GB2312" w:hAnsi="仿宋" w:eastAsia="仿宋_GB2312" w:cs="仿宋_GB2312"/>
          <w:kern w:val="0"/>
          <w:sz w:val="32"/>
          <w:szCs w:val="32"/>
        </w:rPr>
      </w:pPr>
      <w:r>
        <w:rPr>
          <w:rFonts w:hint="eastAsia" w:ascii="仿宋_GB2312" w:hAnsi="仿宋" w:eastAsia="仿宋_GB2312" w:cs="仿宋_GB2312"/>
          <w:b w:val="0"/>
          <w:bCs/>
          <w:sz w:val="32"/>
          <w:szCs w:val="32"/>
          <w:lang w:val="en-US" w:eastAsia="zh-CN"/>
        </w:rPr>
        <w:t>（1）</w:t>
      </w:r>
      <w:r>
        <w:rPr>
          <w:rFonts w:hint="eastAsia" w:ascii="仿宋_GB2312" w:hAnsi="仿宋" w:eastAsia="仿宋_GB2312" w:cs="仿宋_GB2312"/>
          <w:kern w:val="0"/>
          <w:sz w:val="32"/>
          <w:szCs w:val="32"/>
        </w:rPr>
        <w:t>排水户未按照污水排入排水管网许可证要求的主要污染物排放标准排放污水，其超标程度最高的污染物项目超过排放限值3倍以上的（不含3倍），</w:t>
      </w:r>
      <w:r>
        <w:rPr>
          <w:rFonts w:hint="eastAsia" w:ascii="仿宋_GB2312" w:hAnsi="仿宋" w:eastAsia="仿宋_GB2312" w:cs="仿宋_GB2312"/>
          <w:b/>
          <w:bCs/>
          <w:kern w:val="0"/>
          <w:sz w:val="32"/>
          <w:szCs w:val="32"/>
        </w:rPr>
        <w:t>认定为“造成严重后果”</w:t>
      </w:r>
      <w:r>
        <w:rPr>
          <w:rFonts w:hint="eastAsia" w:ascii="仿宋_GB2312" w:hAnsi="仿宋" w:eastAsia="仿宋_GB2312" w:cs="仿宋_GB2312"/>
          <w:kern w:val="0"/>
          <w:sz w:val="32"/>
          <w:szCs w:val="32"/>
        </w:rPr>
        <w:t>，</w:t>
      </w:r>
      <w:r>
        <w:rPr>
          <w:rFonts w:hint="eastAsia" w:ascii="仿宋_GB2312" w:hAnsi="仿宋" w:eastAsia="仿宋_GB2312" w:cs="仿宋_GB2312"/>
          <w:kern w:val="0"/>
          <w:sz w:val="32"/>
          <w:szCs w:val="32"/>
          <w:lang w:eastAsia="zh-CN"/>
        </w:rPr>
        <w:t>适用表</w:t>
      </w:r>
      <w:r>
        <w:rPr>
          <w:rFonts w:hint="eastAsia" w:ascii="仿宋_GB2312" w:hAnsi="仿宋" w:eastAsia="仿宋_GB2312" w:cs="仿宋_GB2312"/>
          <w:kern w:val="0"/>
          <w:sz w:val="32"/>
          <w:szCs w:val="32"/>
          <w:lang w:val="en-US" w:eastAsia="zh-CN"/>
        </w:rPr>
        <w:t>2</w:t>
      </w:r>
      <w:r>
        <w:rPr>
          <w:rFonts w:hint="eastAsia" w:ascii="仿宋_GB2312" w:hAnsi="仿宋" w:eastAsia="仿宋_GB2312" w:cs="仿宋_GB2312"/>
          <w:kern w:val="0"/>
          <w:sz w:val="32"/>
          <w:szCs w:val="32"/>
        </w:rPr>
        <w:t>处以罚款</w:t>
      </w:r>
      <w:r>
        <w:rPr>
          <w:rFonts w:hint="eastAsia" w:ascii="仿宋_GB2312" w:hAnsi="仿宋" w:eastAsia="仿宋_GB2312" w:cs="仿宋_GB2312"/>
          <w:kern w:val="0"/>
          <w:sz w:val="32"/>
          <w:szCs w:val="32"/>
          <w:lang w:val="en-US" w:eastAsia="zh-CN"/>
        </w:rPr>
        <w:t>,</w:t>
      </w:r>
      <w:r>
        <w:rPr>
          <w:rFonts w:hint="eastAsia" w:ascii="仿宋_GB2312" w:hAnsi="仿宋" w:eastAsia="仿宋_GB2312" w:cs="仿宋_GB2312"/>
          <w:kern w:val="0"/>
          <w:sz w:val="32"/>
          <w:szCs w:val="32"/>
        </w:rPr>
        <w:t>并吊销污水排入排水管网许可证。</w:t>
      </w:r>
    </w:p>
    <w:p>
      <w:pPr>
        <w:autoSpaceDE w:val="0"/>
        <w:autoSpaceDN w:val="0"/>
        <w:adjustRightInd w:val="0"/>
        <w:spacing w:afterLines="0" w:line="560" w:lineRule="exact"/>
        <w:ind w:firstLine="640" w:firstLineChars="200"/>
        <w:jc w:val="left"/>
        <w:rPr>
          <w:rFonts w:hint="eastAsia" w:ascii="仿宋_GB2312" w:hAnsi="仿宋" w:eastAsia="仿宋_GB2312" w:cs="仿宋_GB2312"/>
          <w:kern w:val="0"/>
          <w:sz w:val="32"/>
          <w:szCs w:val="32"/>
          <w:lang w:eastAsia="zh-CN"/>
        </w:rPr>
      </w:pPr>
      <w:r>
        <w:rPr>
          <w:rFonts w:hint="eastAsia" w:ascii="仿宋_GB2312" w:hAnsi="仿宋" w:eastAsia="仿宋_GB2312" w:cs="仿宋_GB2312"/>
          <w:bCs/>
          <w:sz w:val="32"/>
          <w:szCs w:val="32"/>
          <w:highlight w:val="none"/>
          <w:lang w:val="en-US" w:eastAsia="zh-CN"/>
        </w:rPr>
        <w:t>（2）</w:t>
      </w:r>
      <w:r>
        <w:rPr>
          <w:rFonts w:hint="eastAsia" w:ascii="仿宋_GB2312" w:hAnsi="仿宋" w:eastAsia="仿宋_GB2312" w:cs="仿宋_GB2312"/>
          <w:bCs/>
          <w:sz w:val="32"/>
          <w:szCs w:val="32"/>
          <w:highlight w:val="none"/>
        </w:rPr>
        <w:t>排水户未按照</w:t>
      </w:r>
      <w:r>
        <w:rPr>
          <w:rFonts w:hint="eastAsia" w:ascii="仿宋_GB2312" w:hAnsi="仿宋" w:eastAsia="仿宋_GB2312" w:cs="仿宋_GB2312"/>
          <w:kern w:val="0"/>
          <w:sz w:val="32"/>
          <w:szCs w:val="32"/>
          <w:highlight w:val="none"/>
        </w:rPr>
        <w:t>污水排入排水管网许可证上除</w:t>
      </w:r>
      <w:r>
        <w:rPr>
          <w:rFonts w:hint="eastAsia" w:ascii="仿宋_GB2312" w:hAnsi="仿宋" w:eastAsia="仿宋_GB2312" w:cs="仿宋_GB2312"/>
          <w:bCs/>
          <w:sz w:val="32"/>
          <w:szCs w:val="32"/>
          <w:highlight w:val="none"/>
        </w:rPr>
        <w:t>排放标准外的其他要求（如排水户类型、排水口数量、排水去向等）排放污水的，</w:t>
      </w:r>
      <w:r>
        <w:rPr>
          <w:rFonts w:hint="eastAsia" w:ascii="仿宋_GB2312" w:hAnsi="仿宋" w:eastAsia="仿宋_GB2312" w:cs="仿宋_GB2312"/>
          <w:b/>
          <w:bCs/>
          <w:kern w:val="0"/>
          <w:sz w:val="32"/>
          <w:szCs w:val="32"/>
        </w:rPr>
        <w:t>认定为“造成严重后果”</w:t>
      </w:r>
      <w:r>
        <w:rPr>
          <w:rFonts w:hint="eastAsia" w:ascii="仿宋_GB2312" w:hAnsi="仿宋" w:eastAsia="仿宋_GB2312" w:cs="仿宋_GB2312"/>
          <w:kern w:val="0"/>
          <w:sz w:val="32"/>
          <w:szCs w:val="32"/>
        </w:rPr>
        <w:t>，</w:t>
      </w:r>
      <w:r>
        <w:rPr>
          <w:rFonts w:hint="eastAsia" w:ascii="仿宋_GB2312" w:hAnsi="仿宋" w:eastAsia="仿宋_GB2312" w:cs="仿宋_GB2312"/>
          <w:bCs/>
          <w:sz w:val="32"/>
          <w:szCs w:val="32"/>
          <w:highlight w:val="none"/>
          <w:lang w:eastAsia="zh-CN"/>
        </w:rPr>
        <w:t>每违反一项许可要求罚款</w:t>
      </w:r>
      <w:r>
        <w:rPr>
          <w:rFonts w:hint="eastAsia" w:ascii="仿宋_GB2312" w:hAnsi="仿宋" w:eastAsia="仿宋_GB2312" w:cs="仿宋_GB2312"/>
          <w:bCs/>
          <w:sz w:val="32"/>
          <w:szCs w:val="32"/>
          <w:highlight w:val="none"/>
        </w:rPr>
        <w:t>5万元</w:t>
      </w:r>
      <w:r>
        <w:rPr>
          <w:rFonts w:hint="eastAsia" w:ascii="仿宋_GB2312" w:hAnsi="仿宋" w:eastAsia="仿宋_GB2312" w:cs="仿宋_GB2312"/>
          <w:bCs/>
          <w:sz w:val="32"/>
          <w:szCs w:val="32"/>
          <w:highlight w:val="none"/>
          <w:lang w:eastAsia="zh-CN"/>
        </w:rPr>
        <w:t>，以此类推，并</w:t>
      </w:r>
      <w:r>
        <w:rPr>
          <w:rFonts w:hint="eastAsia" w:ascii="仿宋_GB2312" w:hAnsi="仿宋" w:eastAsia="仿宋_GB2312" w:cs="仿宋_GB2312"/>
          <w:kern w:val="0"/>
          <w:sz w:val="32"/>
          <w:szCs w:val="32"/>
        </w:rPr>
        <w:t>吊销污水排入排水管网许可证</w:t>
      </w:r>
      <w:r>
        <w:rPr>
          <w:rFonts w:hint="eastAsia" w:ascii="仿宋_GB2312" w:hAnsi="仿宋" w:eastAsia="仿宋_GB2312" w:cs="仿宋_GB2312"/>
          <w:kern w:val="0"/>
          <w:sz w:val="32"/>
          <w:szCs w:val="32"/>
          <w:lang w:eastAsia="zh-CN"/>
        </w:rPr>
        <w:t>。</w:t>
      </w:r>
    </w:p>
    <w:p>
      <w:pPr>
        <w:pStyle w:val="2"/>
        <w:spacing w:after="0" w:line="560" w:lineRule="exact"/>
        <w:ind w:firstLine="640" w:firstLineChars="200"/>
        <w:rPr>
          <w:rFonts w:hint="eastAsia" w:ascii="仿宋_GB2312" w:hAnsi="仿宋" w:eastAsia="仿宋_GB2312" w:cs="仿宋_GB2312"/>
          <w:kern w:val="0"/>
          <w:sz w:val="32"/>
          <w:szCs w:val="32"/>
          <w:lang w:eastAsia="zh-CN"/>
        </w:rPr>
      </w:pPr>
      <w:r>
        <w:rPr>
          <w:rFonts w:hint="eastAsia" w:ascii="仿宋_GB2312" w:hAnsi="仿宋" w:eastAsia="仿宋_GB2312" w:cs="仿宋_GB2312"/>
          <w:bCs/>
          <w:kern w:val="2"/>
          <w:sz w:val="32"/>
          <w:szCs w:val="32"/>
          <w:highlight w:val="none"/>
          <w:lang w:val="en-US" w:eastAsia="zh-CN"/>
        </w:rPr>
        <w:t>（3）排水户同时存在上述两种严重后果情形的，罚款按照（1）和（2）计算的金额累加，</w:t>
      </w:r>
      <w:r>
        <w:rPr>
          <w:rFonts w:hint="eastAsia" w:ascii="仿宋_GB2312" w:hAnsi="仿宋" w:eastAsia="仿宋_GB2312" w:cs="仿宋_GB2312"/>
          <w:bCs/>
          <w:sz w:val="32"/>
          <w:szCs w:val="32"/>
          <w:highlight w:val="none"/>
          <w:lang w:eastAsia="zh-CN"/>
        </w:rPr>
        <w:t>并</w:t>
      </w:r>
      <w:r>
        <w:rPr>
          <w:rFonts w:hint="eastAsia" w:ascii="仿宋_GB2312" w:hAnsi="仿宋" w:eastAsia="仿宋_GB2312" w:cs="仿宋_GB2312"/>
          <w:kern w:val="0"/>
          <w:sz w:val="32"/>
          <w:szCs w:val="32"/>
        </w:rPr>
        <w:t>吊销污水排入排水管网许可证</w:t>
      </w:r>
      <w:r>
        <w:rPr>
          <w:rFonts w:hint="eastAsia" w:ascii="仿宋_GB2312" w:hAnsi="仿宋" w:eastAsia="仿宋_GB2312" w:cs="仿宋_GB2312"/>
          <w:kern w:val="0"/>
          <w:sz w:val="32"/>
          <w:szCs w:val="32"/>
          <w:lang w:eastAsia="zh-CN"/>
        </w:rPr>
        <w:t>。</w:t>
      </w:r>
    </w:p>
    <w:p>
      <w:pPr>
        <w:pStyle w:val="2"/>
        <w:spacing w:after="0" w:line="560" w:lineRule="exact"/>
        <w:ind w:firstLine="640" w:firstLineChars="200"/>
        <w:rPr>
          <w:rFonts w:hint="eastAsia" w:ascii="仿宋_GB2312" w:hAnsi="仿宋" w:eastAsia="仿宋_GB2312" w:cs="仿宋_GB2312"/>
          <w:kern w:val="0"/>
          <w:sz w:val="32"/>
          <w:szCs w:val="32"/>
          <w:lang w:eastAsia="zh-CN"/>
        </w:rPr>
      </w:pPr>
      <w:r>
        <w:rPr>
          <w:rFonts w:hint="eastAsia" w:ascii="仿宋_GB2312" w:hAnsi="仿宋" w:eastAsia="仿宋_GB2312" w:cs="仿宋_GB2312"/>
          <w:kern w:val="0"/>
          <w:sz w:val="32"/>
          <w:szCs w:val="32"/>
          <w:lang w:val="en-US" w:eastAsia="zh-CN"/>
        </w:rPr>
        <w:t>（4）排水户存在上述（2）的情形，且排放污水水质超标，但不符合上述（1）规定的严重后果的，罚款按照表1和（2）计算的金额累加</w:t>
      </w:r>
      <w:r>
        <w:rPr>
          <w:rFonts w:hint="eastAsia" w:ascii="仿宋_GB2312" w:hAnsi="仿宋" w:eastAsia="仿宋_GB2312" w:cs="仿宋_GB2312"/>
          <w:bCs/>
          <w:kern w:val="2"/>
          <w:sz w:val="32"/>
          <w:szCs w:val="32"/>
          <w:highlight w:val="none"/>
          <w:lang w:val="en-US" w:eastAsia="zh-CN"/>
        </w:rPr>
        <w:t>，</w:t>
      </w:r>
      <w:r>
        <w:rPr>
          <w:rFonts w:hint="eastAsia" w:ascii="仿宋_GB2312" w:hAnsi="仿宋" w:eastAsia="仿宋_GB2312" w:cs="仿宋_GB2312"/>
          <w:bCs/>
          <w:sz w:val="32"/>
          <w:szCs w:val="32"/>
          <w:highlight w:val="none"/>
          <w:lang w:eastAsia="zh-CN"/>
        </w:rPr>
        <w:t>并</w:t>
      </w:r>
      <w:r>
        <w:rPr>
          <w:rFonts w:hint="eastAsia" w:ascii="仿宋_GB2312" w:hAnsi="仿宋" w:eastAsia="仿宋_GB2312" w:cs="仿宋_GB2312"/>
          <w:kern w:val="0"/>
          <w:sz w:val="32"/>
          <w:szCs w:val="32"/>
        </w:rPr>
        <w:t>吊销污水排入排水管网许可证</w:t>
      </w:r>
      <w:r>
        <w:rPr>
          <w:rFonts w:hint="eastAsia" w:ascii="仿宋_GB2312" w:hAnsi="仿宋" w:eastAsia="仿宋_GB2312" w:cs="仿宋_GB2312"/>
          <w:kern w:val="0"/>
          <w:sz w:val="32"/>
          <w:szCs w:val="32"/>
          <w:lang w:eastAsia="zh-CN"/>
        </w:rPr>
        <w:t>。</w:t>
      </w:r>
    </w:p>
    <w:p>
      <w:pPr>
        <w:pStyle w:val="2"/>
        <w:spacing w:after="0" w:line="560" w:lineRule="exact"/>
        <w:ind w:firstLine="640" w:firstLineChars="200"/>
        <w:rPr>
          <w:rFonts w:hint="default" w:ascii="仿宋_GB2312" w:hAnsi="仿宋" w:eastAsia="仿宋_GB2312" w:cs="仿宋_GB2312"/>
          <w:color w:val="auto"/>
          <w:kern w:val="0"/>
          <w:sz w:val="32"/>
          <w:szCs w:val="32"/>
          <w:lang w:val="en-US" w:eastAsia="zh-CN"/>
        </w:rPr>
      </w:pPr>
      <w:r>
        <w:rPr>
          <w:rFonts w:hint="eastAsia" w:ascii="仿宋_GB2312" w:hAnsi="仿宋" w:eastAsia="仿宋_GB2312" w:cs="仿宋_GB2312"/>
          <w:color w:val="auto"/>
          <w:kern w:val="0"/>
          <w:sz w:val="32"/>
          <w:szCs w:val="32"/>
          <w:lang w:eastAsia="zh-CN"/>
        </w:rPr>
        <w:t>（</w:t>
      </w:r>
      <w:r>
        <w:rPr>
          <w:rFonts w:hint="eastAsia" w:ascii="仿宋_GB2312" w:hAnsi="仿宋" w:eastAsia="仿宋_GB2312" w:cs="仿宋_GB2312"/>
          <w:color w:val="auto"/>
          <w:kern w:val="0"/>
          <w:sz w:val="32"/>
          <w:szCs w:val="32"/>
          <w:lang w:val="en-US" w:eastAsia="zh-CN"/>
        </w:rPr>
        <w:t>5</w:t>
      </w:r>
      <w:r>
        <w:rPr>
          <w:rFonts w:hint="eastAsia" w:ascii="仿宋_GB2312" w:hAnsi="仿宋" w:eastAsia="仿宋_GB2312" w:cs="仿宋_GB2312"/>
          <w:color w:val="auto"/>
          <w:kern w:val="0"/>
          <w:sz w:val="32"/>
          <w:szCs w:val="32"/>
          <w:lang w:eastAsia="zh-CN"/>
        </w:rPr>
        <w:t>）</w:t>
      </w:r>
      <w:r>
        <w:rPr>
          <w:rFonts w:hint="eastAsia" w:ascii="仿宋_GB2312" w:hAnsi="仿宋" w:eastAsia="仿宋_GB2312" w:cs="仿宋_GB2312"/>
          <w:color w:val="auto"/>
          <w:kern w:val="0"/>
          <w:sz w:val="32"/>
          <w:szCs w:val="32"/>
          <w:lang w:val="en-US" w:eastAsia="zh-CN"/>
        </w:rPr>
        <w:t>对于营业面积150平方米以下或日排水量10立方米及以下的餐饮排水户未按许可要求排水造成严重后果的，罚款金额最高不超过5万元。</w:t>
      </w:r>
    </w:p>
    <w:p>
      <w:pPr>
        <w:keepNext w:val="0"/>
        <w:keepLines w:val="0"/>
        <w:pageBreakBefore w:val="0"/>
        <w:widowControl w:val="0"/>
        <w:kinsoku/>
        <w:wordWrap/>
        <w:overflowPunct/>
        <w:topLinePunct w:val="0"/>
        <w:autoSpaceDE w:val="0"/>
        <w:autoSpaceDN w:val="0"/>
        <w:bidi w:val="0"/>
        <w:adjustRightInd w:val="0"/>
        <w:snapToGrid/>
        <w:spacing w:afterLines="0" w:line="560" w:lineRule="exact"/>
        <w:ind w:firstLine="643" w:firstLineChars="200"/>
        <w:jc w:val="left"/>
        <w:textAlignment w:val="auto"/>
        <w:rPr>
          <w:rFonts w:ascii="仿宋_GB2312" w:hAnsi="仿宋" w:eastAsia="仿宋_GB2312" w:cs="仿宋_GB2312"/>
          <w:kern w:val="0"/>
          <w:sz w:val="32"/>
          <w:szCs w:val="32"/>
        </w:rPr>
      </w:pPr>
      <w:r>
        <w:rPr>
          <w:rFonts w:hint="eastAsia" w:ascii="仿宋_GB2312" w:hAnsi="仿宋" w:eastAsia="仿宋_GB2312" w:cs="仿宋_GB2312"/>
          <w:b/>
          <w:kern w:val="0"/>
          <w:sz w:val="32"/>
          <w:szCs w:val="32"/>
          <w:lang w:val="en-US" w:eastAsia="zh-CN"/>
        </w:rPr>
        <w:t>3</w:t>
      </w:r>
      <w:r>
        <w:rPr>
          <w:rFonts w:hint="eastAsia" w:ascii="仿宋_GB2312" w:hAnsi="仿宋" w:eastAsia="仿宋_GB2312" w:cs="仿宋_GB2312"/>
          <w:b/>
          <w:kern w:val="0"/>
          <w:sz w:val="32"/>
          <w:szCs w:val="32"/>
        </w:rPr>
        <w:t>.排水水质超标程度</w:t>
      </w:r>
      <w:r>
        <w:rPr>
          <w:rFonts w:hint="eastAsia" w:ascii="仿宋_GB2312" w:hAnsi="仿宋" w:eastAsia="仿宋_GB2312" w:cs="仿宋_GB2312"/>
          <w:b/>
          <w:bCs/>
          <w:sz w:val="32"/>
          <w:szCs w:val="32"/>
        </w:rPr>
        <w:t>：</w:t>
      </w:r>
      <w:r>
        <w:rPr>
          <w:rFonts w:hint="eastAsia" w:ascii="仿宋_GB2312" w:hAnsi="仿宋" w:eastAsia="仿宋_GB2312" w:cs="仿宋_GB2312"/>
          <w:bCs/>
          <w:sz w:val="32"/>
          <w:szCs w:val="32"/>
        </w:rPr>
        <w:t>倍数＝（项目测定值-项目标准值）÷项目标准值。</w:t>
      </w:r>
    </w:p>
    <w:p>
      <w:pPr>
        <w:keepNext w:val="0"/>
        <w:keepLines w:val="0"/>
        <w:pageBreakBefore w:val="0"/>
        <w:widowControl w:val="0"/>
        <w:kinsoku/>
        <w:wordWrap/>
        <w:overflowPunct/>
        <w:topLinePunct w:val="0"/>
        <w:bidi w:val="0"/>
        <w:snapToGrid/>
        <w:spacing w:afterLines="0" w:line="560" w:lineRule="exact"/>
        <w:ind w:firstLine="643" w:firstLineChars="200"/>
        <w:textAlignment w:val="auto"/>
        <w:rPr>
          <w:rFonts w:ascii="仿宋_GB2312" w:hAnsi="仿宋" w:eastAsia="仿宋_GB2312" w:cs="仿宋_GB2312"/>
          <w:bCs/>
          <w:sz w:val="32"/>
          <w:szCs w:val="32"/>
        </w:rPr>
      </w:pP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rPr>
        <w:t>.（严重）超标污染物数目</w:t>
      </w:r>
      <w:r>
        <w:rPr>
          <w:rFonts w:hint="eastAsia" w:ascii="仿宋_GB2312" w:hAnsi="仿宋" w:eastAsia="仿宋_GB2312" w:cs="仿宋_GB2312"/>
          <w:bCs/>
          <w:sz w:val="32"/>
          <w:szCs w:val="32"/>
        </w:rPr>
        <w:t>：同一案件中，不同排水口的同一超标污染物算一个超标污染物数目。</w:t>
      </w:r>
    </w:p>
    <w:p>
      <w:pPr>
        <w:keepNext w:val="0"/>
        <w:keepLines w:val="0"/>
        <w:pageBreakBefore w:val="0"/>
        <w:widowControl w:val="0"/>
        <w:kinsoku/>
        <w:wordWrap/>
        <w:overflowPunct/>
        <w:topLinePunct w:val="0"/>
        <w:bidi w:val="0"/>
        <w:snapToGrid/>
        <w:spacing w:afterLines="0" w:line="560" w:lineRule="exact"/>
        <w:ind w:firstLine="643" w:firstLineChars="200"/>
        <w:textAlignment w:val="auto"/>
        <w:rPr>
          <w:rFonts w:hint="eastAsia" w:ascii="仿宋_GB2312" w:hAnsi="仿宋" w:eastAsia="仿宋_GB2312"/>
          <w:bCs/>
          <w:sz w:val="32"/>
          <w:szCs w:val="32"/>
        </w:rPr>
      </w:pPr>
      <w:r>
        <w:rPr>
          <w:rFonts w:hint="eastAsia" w:ascii="仿宋_GB2312" w:hAnsi="仿宋" w:eastAsia="仿宋_GB2312" w:cs="仿宋_GB2312"/>
          <w:b/>
          <w:sz w:val="32"/>
          <w:szCs w:val="32"/>
          <w:lang w:val="en-US" w:eastAsia="zh-CN"/>
        </w:rPr>
        <w:t>5</w:t>
      </w:r>
      <w:r>
        <w:rPr>
          <w:rFonts w:hint="eastAsia" w:ascii="仿宋_GB2312" w:hAnsi="仿宋" w:eastAsia="仿宋_GB2312" w:cs="仿宋_GB2312"/>
          <w:b/>
          <w:sz w:val="32"/>
          <w:szCs w:val="32"/>
        </w:rPr>
        <w:t>.</w:t>
      </w:r>
      <w:r>
        <w:rPr>
          <w:rFonts w:hint="eastAsia" w:ascii="仿宋_GB2312" w:hAnsi="仿宋" w:eastAsia="仿宋_GB2312"/>
          <w:b/>
          <w:bCs/>
          <w:sz w:val="32"/>
          <w:szCs w:val="32"/>
        </w:rPr>
        <w:t>日排水量</w:t>
      </w:r>
      <w:r>
        <w:rPr>
          <w:rFonts w:hint="eastAsia" w:ascii="仿宋_GB2312" w:hAnsi="仿宋" w:eastAsia="仿宋_GB2312"/>
          <w:bCs/>
          <w:sz w:val="32"/>
          <w:szCs w:val="32"/>
        </w:rPr>
        <w:t>：指排水户日均排放污水的总量，一般以排水户水费账单或其他能够证明排水量的证据材料载明的排水量为基础，结合排水户实际情况计算得出。无法计算日排水量的，参考《上海市用水定额（试行）》中相关行业用水定额的“通用值”确定日排水量。有多个排水口的，日排水量累计计算。</w:t>
      </w:r>
    </w:p>
    <w:p>
      <w:pPr>
        <w:keepNext w:val="0"/>
        <w:keepLines w:val="0"/>
        <w:pageBreakBefore w:val="0"/>
        <w:widowControl w:val="0"/>
        <w:kinsoku/>
        <w:wordWrap/>
        <w:overflowPunct/>
        <w:topLinePunct w:val="0"/>
        <w:bidi w:val="0"/>
        <w:snapToGrid/>
        <w:spacing w:afterLines="0" w:line="560" w:lineRule="exact"/>
        <w:ind w:firstLine="643" w:firstLineChars="200"/>
        <w:textAlignment w:val="auto"/>
        <w:rPr>
          <w:rFonts w:ascii="仿宋_GB2312" w:hAnsi="仿宋" w:eastAsia="仿宋_GB2312" w:cs="仿宋_GB2312"/>
          <w:bCs/>
          <w:sz w:val="32"/>
          <w:szCs w:val="32"/>
        </w:rPr>
      </w:pPr>
      <w:r>
        <w:rPr>
          <w:rFonts w:hint="eastAsia" w:ascii="仿宋_GB2312" w:hAnsi="仿宋" w:eastAsia="仿宋_GB2312" w:cs="仿宋_GB2312"/>
          <w:b/>
          <w:bCs/>
          <w:sz w:val="32"/>
          <w:szCs w:val="32"/>
          <w:highlight w:val="none"/>
          <w:lang w:val="en-US" w:eastAsia="zh-CN"/>
        </w:rPr>
        <w:t>6</w:t>
      </w:r>
      <w:r>
        <w:rPr>
          <w:rFonts w:hint="eastAsia" w:ascii="仿宋_GB2312" w:hAnsi="仿宋" w:eastAsia="仿宋_GB2312" w:cs="仿宋_GB2312"/>
          <w:b/>
          <w:bCs/>
          <w:sz w:val="32"/>
          <w:szCs w:val="32"/>
          <w:highlight w:val="none"/>
        </w:rPr>
        <w:t>.</w:t>
      </w:r>
      <w:r>
        <w:rPr>
          <w:rFonts w:hint="eastAsia" w:ascii="仿宋_GB2312" w:hAnsi="仿宋" w:eastAsia="仿宋_GB2312" w:cs="仿宋_GB2312"/>
          <w:bCs/>
          <w:sz w:val="32"/>
          <w:szCs w:val="32"/>
        </w:rPr>
        <w:t>存在以下情形的，将向社会予以通报：（1）社会影响较大的；（2）严重影响设施安全运行的。</w:t>
      </w:r>
    </w:p>
    <w:p>
      <w:pPr>
        <w:keepNext w:val="0"/>
        <w:keepLines w:val="0"/>
        <w:pageBreakBefore w:val="0"/>
        <w:widowControl w:val="0"/>
        <w:kinsoku/>
        <w:wordWrap/>
        <w:overflowPunct/>
        <w:topLinePunct w:val="0"/>
        <w:bidi w:val="0"/>
        <w:snapToGrid/>
        <w:spacing w:afterLines="0" w:line="560" w:lineRule="exact"/>
        <w:ind w:firstLine="643" w:firstLineChars="200"/>
        <w:textAlignment w:val="auto"/>
        <w:rPr>
          <w:rFonts w:ascii="仿宋" w:hAnsi="仿宋" w:eastAsia="仿宋"/>
          <w:b/>
          <w:color w:val="auto"/>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w:t>
      </w:r>
      <w:r>
        <w:rPr>
          <w:rFonts w:hint="eastAsia" w:ascii="仿宋_GB2312" w:hAnsi="仿宋" w:eastAsia="仿宋_GB2312"/>
          <w:b/>
          <w:sz w:val="32"/>
          <w:szCs w:val="32"/>
          <w:lang w:eastAsia="zh-CN"/>
        </w:rPr>
        <w:t>其他规定</w:t>
      </w:r>
      <w:r>
        <w:rPr>
          <w:rFonts w:hint="eastAsia" w:ascii="仿宋_GB2312" w:hAnsi="仿宋" w:eastAsia="仿宋_GB2312"/>
          <w:b/>
          <w:sz w:val="32"/>
          <w:szCs w:val="32"/>
        </w:rPr>
        <w:t>：</w:t>
      </w:r>
      <w:r>
        <w:rPr>
          <w:rFonts w:hint="eastAsia" w:ascii="仿宋_GB2312" w:hAnsi="仿宋" w:eastAsia="仿宋_GB2312"/>
          <w:sz w:val="32"/>
          <w:szCs w:val="32"/>
        </w:rPr>
        <w:t>列入当年重点排污单位名录的当事人，其罚款金额依据上述裁量规则计算得出</w:t>
      </w:r>
      <w:r>
        <w:rPr>
          <w:rFonts w:hint="eastAsia" w:ascii="仿宋_GB2312" w:hAnsi="仿宋" w:eastAsia="仿宋_GB2312"/>
          <w:sz w:val="32"/>
          <w:szCs w:val="32"/>
          <w:lang w:eastAsia="zh-CN"/>
        </w:rPr>
        <w:t>后</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不足</w:t>
      </w:r>
      <w:r>
        <w:rPr>
          <w:rFonts w:hint="eastAsia" w:ascii="仿宋_GB2312" w:hAnsi="仿宋" w:eastAsia="仿宋_GB2312"/>
          <w:color w:val="auto"/>
          <w:sz w:val="32"/>
          <w:szCs w:val="32"/>
          <w:lang w:val="en-US" w:eastAsia="zh-CN"/>
        </w:rPr>
        <w:t>30万元的按30万元计算</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当事人是否列入</w:t>
      </w:r>
      <w:r>
        <w:rPr>
          <w:rFonts w:hint="eastAsia" w:ascii="仿宋_GB2312" w:hAnsi="仿宋" w:eastAsia="仿宋_GB2312"/>
          <w:color w:val="auto"/>
          <w:sz w:val="32"/>
          <w:szCs w:val="32"/>
        </w:rPr>
        <w:t>重点排污单位名录</w:t>
      </w:r>
      <w:r>
        <w:rPr>
          <w:rFonts w:hint="eastAsia" w:ascii="仿宋_GB2312" w:hAnsi="仿宋" w:eastAsia="仿宋_GB2312"/>
          <w:color w:val="auto"/>
          <w:sz w:val="32"/>
          <w:szCs w:val="32"/>
          <w:lang w:eastAsia="zh-CN"/>
        </w:rPr>
        <w:t>，以其违法行为被发现时本市生态环境部门公布的</w:t>
      </w:r>
      <w:r>
        <w:rPr>
          <w:rFonts w:hint="eastAsia" w:ascii="仿宋_GB2312" w:hAnsi="仿宋" w:eastAsia="仿宋_GB2312"/>
          <w:color w:val="auto"/>
          <w:sz w:val="32"/>
          <w:szCs w:val="32"/>
        </w:rPr>
        <w:t>重点排污单位名录</w:t>
      </w:r>
      <w:r>
        <w:rPr>
          <w:rFonts w:hint="eastAsia" w:ascii="仿宋_GB2312" w:hAnsi="仿宋" w:eastAsia="仿宋_GB2312"/>
          <w:color w:val="auto"/>
          <w:sz w:val="32"/>
          <w:szCs w:val="32"/>
          <w:lang w:eastAsia="zh-CN"/>
        </w:rPr>
        <w:t>为准。</w:t>
      </w:r>
    </w:p>
    <w:p>
      <w:pPr>
        <w:keepNext w:val="0"/>
        <w:keepLines w:val="0"/>
        <w:pageBreakBefore w:val="0"/>
        <w:widowControl/>
        <w:kinsoku/>
        <w:wordWrap/>
        <w:overflowPunct/>
        <w:topLinePunct w:val="0"/>
        <w:bidi w:val="0"/>
        <w:spacing w:line="560" w:lineRule="exact"/>
        <w:jc w:val="left"/>
        <w:textAlignment w:val="auto"/>
        <w:rPr>
          <w:rFonts w:hint="eastAsia" w:ascii="微软雅黑" w:hAnsi="微软雅黑" w:eastAsia="微软雅黑" w:cs="仿宋_GB2312"/>
          <w:b/>
          <w:sz w:val="32"/>
          <w:szCs w:val="32"/>
        </w:rPr>
      </w:pPr>
    </w:p>
    <w:p>
      <w:pPr>
        <w:keepNext w:val="0"/>
        <w:keepLines w:val="0"/>
        <w:pageBreakBefore w:val="0"/>
        <w:widowControl/>
        <w:kinsoku/>
        <w:wordWrap/>
        <w:overflowPunct/>
        <w:topLinePunct w:val="0"/>
        <w:bidi w:val="0"/>
        <w:spacing w:line="560" w:lineRule="exact"/>
        <w:ind w:firstLine="643" w:firstLineChars="200"/>
        <w:jc w:val="left"/>
        <w:textAlignment w:val="auto"/>
        <w:rPr>
          <w:rFonts w:ascii="微软雅黑" w:hAnsi="微软雅黑" w:eastAsia="微软雅黑"/>
          <w:b/>
          <w:color w:val="FF0000"/>
          <w:sz w:val="36"/>
          <w:szCs w:val="36"/>
        </w:rPr>
      </w:pPr>
      <w:r>
        <w:rPr>
          <w:rFonts w:hint="eastAsia" w:ascii="微软雅黑" w:hAnsi="微软雅黑" w:eastAsia="微软雅黑" w:cs="仿宋_GB2312"/>
          <w:b/>
          <w:sz w:val="32"/>
          <w:szCs w:val="32"/>
          <w:lang w:eastAsia="zh-CN"/>
        </w:rPr>
        <w:br w:type="page"/>
      </w:r>
      <w:r>
        <w:rPr>
          <w:rFonts w:hint="eastAsia" w:ascii="微软雅黑" w:hAnsi="微软雅黑" w:eastAsia="微软雅黑" w:cs="仿宋_GB2312"/>
          <w:b/>
          <w:sz w:val="32"/>
          <w:szCs w:val="32"/>
          <w:lang w:eastAsia="zh-CN"/>
        </w:rPr>
        <w:t>二十</w:t>
      </w:r>
      <w:r>
        <w:rPr>
          <w:rFonts w:hint="eastAsia" w:ascii="微软雅黑" w:hAnsi="微软雅黑" w:eastAsia="微软雅黑" w:cs="仿宋_GB2312"/>
          <w:b/>
          <w:sz w:val="32"/>
          <w:szCs w:val="32"/>
        </w:rPr>
        <w:t>、</w:t>
      </w:r>
      <w:r>
        <w:rPr>
          <w:rFonts w:ascii="微软雅黑" w:hAnsi="微软雅黑" w:eastAsia="微软雅黑" w:cs="仿宋_GB2312"/>
          <w:b/>
          <w:color w:val="000000"/>
          <w:kern w:val="0"/>
          <w:sz w:val="32"/>
          <w:szCs w:val="32"/>
        </w:rPr>
        <w:t>在雨水、污水</w:t>
      </w:r>
      <w:r>
        <w:rPr>
          <w:rFonts w:hint="eastAsia" w:ascii="微软雅黑" w:hAnsi="微软雅黑" w:eastAsia="微软雅黑" w:cs="仿宋_GB2312"/>
          <w:b/>
          <w:color w:val="000000"/>
          <w:kern w:val="0"/>
          <w:sz w:val="32"/>
          <w:szCs w:val="32"/>
        </w:rPr>
        <w:t>分流地区将污水排入雨水管网</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cs="仿宋_GB2312"/>
          <w:sz w:val="32"/>
          <w:szCs w:val="32"/>
        </w:rPr>
      </w:pPr>
      <w:r>
        <w:rPr>
          <w:rFonts w:hint="eastAsia" w:ascii="微软雅黑" w:hAnsi="微软雅黑" w:eastAsia="微软雅黑" w:cs="仿宋_GB2312"/>
          <w:sz w:val="32"/>
          <w:szCs w:val="32"/>
        </w:rPr>
        <w:t>（一）法律依据</w:t>
      </w:r>
    </w:p>
    <w:p>
      <w:pPr>
        <w:keepNext w:val="0"/>
        <w:keepLines w:val="0"/>
        <w:pageBreakBefore w:val="0"/>
        <w:widowControl/>
        <w:kinsoku/>
        <w:wordWrap/>
        <w:overflowPunct/>
        <w:topLinePunct w:val="0"/>
        <w:bidi w:val="0"/>
        <w:spacing w:line="560" w:lineRule="exact"/>
        <w:ind w:firstLine="640" w:firstLineChars="200"/>
        <w:jc w:val="left"/>
        <w:textAlignment w:val="auto"/>
        <w:rPr>
          <w:rFonts w:ascii="微软雅黑" w:hAnsi="微软雅黑" w:eastAsia="微软雅黑"/>
          <w:sz w:val="32"/>
          <w:szCs w:val="32"/>
        </w:rPr>
      </w:pPr>
      <w:r>
        <w:rPr>
          <w:rFonts w:ascii="微软雅黑" w:hAnsi="微软雅黑" w:eastAsia="微软雅黑" w:cs="仿宋_GB2312"/>
          <w:bCs/>
          <w:color w:val="000000"/>
          <w:kern w:val="0"/>
          <w:sz w:val="32"/>
          <w:szCs w:val="32"/>
        </w:rPr>
        <w:t xml:space="preserve">1.违法依据 </w:t>
      </w:r>
    </w:p>
    <w:p>
      <w:pPr>
        <w:keepNext w:val="0"/>
        <w:keepLines w:val="0"/>
        <w:pageBreakBefore w:val="0"/>
        <w:widowControl/>
        <w:kinsoku/>
        <w:wordWrap/>
        <w:overflowPunct/>
        <w:topLinePunct w:val="0"/>
        <w:bidi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cs="仿宋_GB2312"/>
          <w:color w:val="000000"/>
          <w:kern w:val="0"/>
          <w:sz w:val="32"/>
          <w:szCs w:val="32"/>
        </w:rPr>
        <w:t>●</w:t>
      </w:r>
      <w:r>
        <w:rPr>
          <w:rFonts w:hint="eastAsia" w:ascii="仿宋_GB2312" w:hAnsi="仿宋" w:eastAsia="仿宋_GB2312" w:cs="仿宋_GB2312"/>
          <w:b/>
          <w:bCs/>
          <w:color w:val="000000"/>
          <w:kern w:val="0"/>
          <w:sz w:val="32"/>
          <w:szCs w:val="32"/>
        </w:rPr>
        <w:t xml:space="preserve">《城镇排水与污水处理条例》第二十条第二款 </w:t>
      </w:r>
      <w:r>
        <w:rPr>
          <w:rFonts w:hint="eastAsia" w:ascii="仿宋_GB2312" w:hAnsi="仿宋" w:eastAsia="仿宋_GB2312" w:cs="仿宋_GB2312"/>
          <w:color w:val="000000"/>
          <w:kern w:val="0"/>
          <w:sz w:val="32"/>
          <w:szCs w:val="32"/>
        </w:rPr>
        <w:t xml:space="preserve"> </w:t>
      </w:r>
    </w:p>
    <w:p>
      <w:pPr>
        <w:keepNext w:val="0"/>
        <w:keepLines w:val="0"/>
        <w:pageBreakBefore w:val="0"/>
        <w:widowControl/>
        <w:kinsoku/>
        <w:wordWrap/>
        <w:overflowPunct/>
        <w:topLinePunct w:val="0"/>
        <w:bidi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cs="仿宋_GB2312"/>
          <w:color w:val="000000"/>
          <w:kern w:val="0"/>
          <w:sz w:val="32"/>
          <w:szCs w:val="32"/>
        </w:rPr>
        <w:t xml:space="preserve">在雨水、污水分流地区，不得将污水排入雨水管网。 </w:t>
      </w:r>
    </w:p>
    <w:p>
      <w:pPr>
        <w:keepNext w:val="0"/>
        <w:keepLines w:val="0"/>
        <w:pageBreakBefore w:val="0"/>
        <w:widowControl/>
        <w:kinsoku/>
        <w:wordWrap/>
        <w:overflowPunct/>
        <w:topLinePunct w:val="0"/>
        <w:bidi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cs="仿宋_GB2312"/>
          <w:color w:val="000000"/>
          <w:kern w:val="0"/>
          <w:sz w:val="32"/>
          <w:szCs w:val="32"/>
        </w:rPr>
        <w:t>●</w:t>
      </w:r>
      <w:r>
        <w:rPr>
          <w:rFonts w:hint="eastAsia" w:ascii="仿宋_GB2312" w:hAnsi="仿宋" w:eastAsia="仿宋_GB2312" w:cs="仿宋_GB2312"/>
          <w:b/>
          <w:bCs/>
          <w:color w:val="000000"/>
          <w:kern w:val="0"/>
          <w:sz w:val="32"/>
          <w:szCs w:val="32"/>
        </w:rPr>
        <w:t xml:space="preserve">《上海市排水与污水处理条例》第二十四条第二款  </w:t>
      </w:r>
      <w:r>
        <w:rPr>
          <w:rFonts w:hint="eastAsia" w:ascii="仿宋_GB2312" w:hAnsi="仿宋" w:eastAsia="仿宋_GB2312" w:cs="仿宋_GB2312"/>
          <w:color w:val="000000"/>
          <w:kern w:val="0"/>
          <w:sz w:val="32"/>
          <w:szCs w:val="32"/>
        </w:rPr>
        <w:t xml:space="preserve"> </w:t>
      </w:r>
    </w:p>
    <w:p>
      <w:pPr>
        <w:keepNext w:val="0"/>
        <w:keepLines w:val="0"/>
        <w:pageBreakBefore w:val="0"/>
        <w:widowControl/>
        <w:kinsoku/>
        <w:wordWrap/>
        <w:overflowPunct/>
        <w:topLinePunct w:val="0"/>
        <w:bidi w:val="0"/>
        <w:spacing w:line="560" w:lineRule="exact"/>
        <w:ind w:firstLine="640" w:firstLineChars="200"/>
        <w:jc w:val="left"/>
        <w:textAlignment w:val="auto"/>
        <w:rPr>
          <w:rFonts w:ascii="仿宋" w:hAnsi="仿宋" w:eastAsia="仿宋"/>
          <w:sz w:val="32"/>
          <w:szCs w:val="32"/>
        </w:rPr>
      </w:pPr>
      <w:r>
        <w:rPr>
          <w:rFonts w:hint="eastAsia" w:ascii="仿宋_GB2312" w:hAnsi="仿宋" w:eastAsia="仿宋_GB2312" w:cs="仿宋_GB2312"/>
          <w:color w:val="000000"/>
          <w:kern w:val="0"/>
          <w:sz w:val="32"/>
          <w:szCs w:val="32"/>
        </w:rPr>
        <w:t>在雨水、污水分流地区，排水单位和个人不得将污水排入雨水管网。</w:t>
      </w:r>
      <w:r>
        <w:rPr>
          <w:rFonts w:ascii="仿宋" w:hAnsi="仿宋" w:eastAsia="仿宋" w:cs="仿宋_GB2312"/>
          <w:color w:val="000000"/>
          <w:kern w:val="0"/>
          <w:sz w:val="32"/>
          <w:szCs w:val="32"/>
        </w:rPr>
        <w:t xml:space="preserve"> </w:t>
      </w:r>
    </w:p>
    <w:p>
      <w:pPr>
        <w:keepNext w:val="0"/>
        <w:keepLines w:val="0"/>
        <w:pageBreakBefore w:val="0"/>
        <w:kinsoku/>
        <w:wordWrap/>
        <w:overflowPunct/>
        <w:topLinePunct w:val="0"/>
        <w:bidi w:val="0"/>
        <w:spacing w:line="560" w:lineRule="exact"/>
        <w:ind w:firstLine="640" w:firstLineChars="200"/>
        <w:textAlignment w:val="auto"/>
        <w:rPr>
          <w:rFonts w:ascii="仿宋" w:hAnsi="仿宋" w:eastAsia="仿宋"/>
          <w:sz w:val="32"/>
          <w:szCs w:val="32"/>
        </w:rPr>
      </w:pPr>
      <w:r>
        <w:rPr>
          <w:rFonts w:ascii="微软雅黑" w:hAnsi="微软雅黑" w:eastAsia="微软雅黑" w:cs="仿宋_GB2312"/>
          <w:sz w:val="32"/>
          <w:szCs w:val="32"/>
        </w:rPr>
        <w:t>2.处罚依据</w:t>
      </w:r>
      <w:r>
        <w:rPr>
          <w:rFonts w:ascii="仿宋" w:hAnsi="仿宋" w:eastAsia="仿宋" w:cs="仿宋_GB2312"/>
          <w:b/>
          <w:bCs/>
          <w:color w:val="000000"/>
          <w:kern w:val="0"/>
          <w:sz w:val="32"/>
          <w:szCs w:val="32"/>
        </w:rPr>
        <w:t xml:space="preserve"> </w:t>
      </w:r>
    </w:p>
    <w:p>
      <w:pPr>
        <w:keepNext w:val="0"/>
        <w:keepLines w:val="0"/>
        <w:pageBreakBefore w:val="0"/>
        <w:widowControl/>
        <w:kinsoku/>
        <w:wordWrap/>
        <w:overflowPunct/>
        <w:topLinePunct w:val="0"/>
        <w:bidi w:val="0"/>
        <w:spacing w:line="560" w:lineRule="exact"/>
        <w:ind w:firstLine="640" w:firstLineChars="200"/>
        <w:jc w:val="left"/>
        <w:textAlignment w:val="auto"/>
        <w:rPr>
          <w:rFonts w:ascii="仿宋_GB2312" w:hAnsi="仿宋" w:eastAsia="仿宋_GB2312" w:cs="仿宋_GB2312"/>
          <w:b/>
          <w:bCs/>
          <w:color w:val="000000"/>
          <w:kern w:val="0"/>
          <w:sz w:val="32"/>
          <w:szCs w:val="32"/>
        </w:rPr>
      </w:pPr>
      <w:r>
        <w:rPr>
          <w:rFonts w:hint="eastAsia" w:ascii="仿宋_GB2312" w:hAnsi="仿宋" w:eastAsia="仿宋_GB2312" w:cs="仿宋_GB2312"/>
          <w:color w:val="000000"/>
          <w:kern w:val="0"/>
          <w:sz w:val="32"/>
          <w:szCs w:val="32"/>
        </w:rPr>
        <w:t>●</w:t>
      </w:r>
      <w:r>
        <w:rPr>
          <w:rFonts w:hint="eastAsia" w:ascii="仿宋_GB2312" w:hAnsi="仿宋" w:eastAsia="仿宋_GB2312" w:cs="仿宋_GB2312"/>
          <w:b/>
          <w:bCs/>
          <w:color w:val="000000"/>
          <w:kern w:val="0"/>
          <w:sz w:val="32"/>
          <w:szCs w:val="32"/>
        </w:rPr>
        <w:t xml:space="preserve">《城镇排水与污水处理条例》第四十九条 </w:t>
      </w:r>
    </w:p>
    <w:p>
      <w:pPr>
        <w:keepNext w:val="0"/>
        <w:keepLines w:val="0"/>
        <w:pageBreakBefore w:val="0"/>
        <w:widowControl/>
        <w:kinsoku/>
        <w:wordWrap/>
        <w:overflowPunct/>
        <w:topLinePunct w:val="0"/>
        <w:bidi w:val="0"/>
        <w:spacing w:line="560" w:lineRule="exact"/>
        <w:ind w:firstLine="640" w:firstLineChars="200"/>
        <w:jc w:val="left"/>
        <w:textAlignment w:val="auto"/>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 xml:space="preserve">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 10 万元以上 20 万元以下罚款，对个人处 2 万元以上 10 万元以下罚款；造成损失的，依法承担赔偿责任。 </w:t>
      </w:r>
    </w:p>
    <w:p>
      <w:pPr>
        <w:keepNext w:val="0"/>
        <w:keepLines w:val="0"/>
        <w:pageBreakBefore w:val="0"/>
        <w:widowControl/>
        <w:kinsoku/>
        <w:wordWrap/>
        <w:overflowPunct/>
        <w:topLinePunct w:val="0"/>
        <w:bidi w:val="0"/>
        <w:spacing w:line="560" w:lineRule="exact"/>
        <w:ind w:firstLine="640" w:firstLineChars="200"/>
        <w:jc w:val="left"/>
        <w:textAlignment w:val="auto"/>
        <w:rPr>
          <w:rFonts w:ascii="仿宋_GB2312" w:hAnsi="仿宋" w:eastAsia="仿宋_GB2312" w:cs="仿宋_GB2312"/>
          <w:b/>
          <w:bCs/>
          <w:color w:val="000000"/>
          <w:kern w:val="0"/>
          <w:sz w:val="32"/>
          <w:szCs w:val="32"/>
        </w:rPr>
      </w:pPr>
      <w:r>
        <w:rPr>
          <w:rFonts w:hint="eastAsia" w:ascii="仿宋_GB2312" w:hAnsi="仿宋" w:eastAsia="仿宋_GB2312" w:cs="仿宋_GB2312"/>
          <w:color w:val="000000"/>
          <w:kern w:val="0"/>
          <w:sz w:val="32"/>
          <w:szCs w:val="32"/>
        </w:rPr>
        <w:t>●</w:t>
      </w:r>
      <w:r>
        <w:rPr>
          <w:rFonts w:hint="eastAsia" w:ascii="仿宋_GB2312" w:hAnsi="仿宋" w:eastAsia="仿宋_GB2312" w:cs="仿宋_GB2312"/>
          <w:b/>
          <w:bCs/>
          <w:color w:val="000000"/>
          <w:kern w:val="0"/>
          <w:sz w:val="32"/>
          <w:szCs w:val="32"/>
        </w:rPr>
        <w:t xml:space="preserve">《上海市排水与污水处理条例》第四十七条 </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违反本条例规定的行为，法律、法规已有处理规定的，从其规定。</w:t>
      </w:r>
    </w:p>
    <w:p>
      <w:pPr>
        <w:keepNext w:val="0"/>
        <w:keepLines w:val="0"/>
        <w:pageBreakBefore w:val="0"/>
        <w:widowControl/>
        <w:kinsoku/>
        <w:wordWrap/>
        <w:overflowPunct/>
        <w:topLinePunct w:val="0"/>
        <w:bidi w:val="0"/>
        <w:spacing w:line="560" w:lineRule="exact"/>
        <w:ind w:firstLine="640" w:firstLineChars="200"/>
        <w:jc w:val="left"/>
        <w:textAlignment w:val="auto"/>
        <w:rPr>
          <w:rFonts w:ascii="微软雅黑" w:hAnsi="微软雅黑" w:eastAsia="微软雅黑" w:cs="仿宋_GB2312"/>
          <w:sz w:val="32"/>
          <w:szCs w:val="32"/>
        </w:rPr>
      </w:pPr>
      <w:r>
        <w:rPr>
          <w:rFonts w:hint="eastAsia" w:ascii="微软雅黑" w:hAnsi="微软雅黑" w:eastAsia="微软雅黑" w:cs="仿宋_GB2312"/>
          <w:sz w:val="32"/>
          <w:szCs w:val="32"/>
        </w:rPr>
        <w:t>（二）裁量规则</w:t>
      </w:r>
    </w:p>
    <w:tbl>
      <w:tblPr>
        <w:tblStyle w:val="7"/>
        <w:tblpPr w:leftFromText="180" w:rightFromText="180" w:vertAnchor="text" w:horzAnchor="page" w:tblpX="1394" w:tblpY="138"/>
        <w:tblOverlap w:val="never"/>
        <w:tblW w:w="53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863"/>
        <w:gridCol w:w="2550"/>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56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color w:val="auto"/>
                <w:sz w:val="24"/>
                <w:szCs w:val="24"/>
              </w:rPr>
            </w:pPr>
            <w:r>
              <w:rPr>
                <w:rFonts w:hint="eastAsia" w:ascii="仿宋_GB2312" w:hAnsi="仿宋" w:eastAsia="仿宋_GB2312" w:cs="仿宋_GB2312"/>
                <w:b/>
                <w:color w:val="auto"/>
                <w:sz w:val="24"/>
                <w:szCs w:val="24"/>
              </w:rPr>
              <w:t>序号</w:t>
            </w:r>
          </w:p>
        </w:tc>
        <w:tc>
          <w:tcPr>
            <w:tcW w:w="1557"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color w:val="auto"/>
                <w:sz w:val="24"/>
                <w:szCs w:val="24"/>
              </w:rPr>
            </w:pPr>
            <w:r>
              <w:rPr>
                <w:rFonts w:hint="eastAsia" w:ascii="仿宋_GB2312" w:hAnsi="仿宋" w:eastAsia="仿宋_GB2312" w:cs="仿宋_GB2312"/>
                <w:b/>
                <w:color w:val="auto"/>
                <w:sz w:val="24"/>
                <w:szCs w:val="24"/>
              </w:rPr>
              <w:t>裁量因素</w:t>
            </w:r>
          </w:p>
        </w:tc>
        <w:tc>
          <w:tcPr>
            <w:tcW w:w="1387"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color w:val="auto"/>
                <w:sz w:val="24"/>
                <w:szCs w:val="24"/>
              </w:rPr>
            </w:pPr>
            <w:r>
              <w:rPr>
                <w:rFonts w:hint="eastAsia" w:ascii="仿宋_GB2312" w:hAnsi="仿宋" w:eastAsia="仿宋_GB2312" w:cs="仿宋_GB2312"/>
                <w:b/>
                <w:color w:val="auto"/>
                <w:sz w:val="24"/>
                <w:szCs w:val="24"/>
              </w:rPr>
              <w:t>具体程度</w:t>
            </w:r>
          </w:p>
        </w:tc>
        <w:tc>
          <w:tcPr>
            <w:tcW w:w="149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b/>
                <w:color w:val="auto"/>
                <w:sz w:val="24"/>
                <w:szCs w:val="24"/>
              </w:rPr>
            </w:pPr>
            <w:r>
              <w:rPr>
                <w:rFonts w:hint="eastAsia" w:ascii="仿宋_GB2312" w:hAnsi="仿宋" w:eastAsia="仿宋_GB2312" w:cs="仿宋_GB2312"/>
                <w:b/>
                <w:color w:val="auto"/>
                <w:sz w:val="24"/>
                <w:szCs w:val="24"/>
              </w:rPr>
              <w:t>对单位罚款金额（万元）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61"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A</w:t>
            </w:r>
          </w:p>
        </w:tc>
        <w:tc>
          <w:tcPr>
            <w:tcW w:w="15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_GB2312"/>
                <w:color w:val="auto"/>
                <w:sz w:val="24"/>
                <w:szCs w:val="24"/>
                <w:lang w:eastAsia="zh-CN"/>
              </w:rPr>
            </w:pPr>
            <w:r>
              <w:rPr>
                <w:rFonts w:hint="eastAsia" w:ascii="仿宋_GB2312" w:hAnsi="仿宋" w:eastAsia="仿宋_GB2312" w:cs="仿宋_GB2312"/>
                <w:color w:val="auto"/>
                <w:sz w:val="24"/>
                <w:szCs w:val="24"/>
                <w:lang w:eastAsia="zh-CN"/>
              </w:rPr>
              <w:t>存在雨污混排的雨水排口数量（个）</w:t>
            </w:r>
          </w:p>
        </w:tc>
        <w:tc>
          <w:tcPr>
            <w:tcW w:w="1387" w:type="pc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cs="仿宋_GB2312"/>
                <w:color w:val="auto"/>
                <w:sz w:val="24"/>
                <w:szCs w:val="24"/>
                <w:lang w:eastAsia="zh-CN"/>
              </w:rPr>
            </w:pPr>
            <w:r>
              <w:rPr>
                <w:rFonts w:hint="eastAsia" w:ascii="仿宋_GB2312" w:hAnsi="仿宋" w:eastAsia="仿宋_GB2312" w:cs="仿宋_GB2312"/>
                <w:color w:val="auto"/>
                <w:sz w:val="24"/>
                <w:szCs w:val="24"/>
                <w:lang w:val="en-US" w:eastAsia="zh-CN"/>
              </w:rPr>
              <w:t>1</w:t>
            </w:r>
          </w:p>
        </w:tc>
        <w:tc>
          <w:tcPr>
            <w:tcW w:w="149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61"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1557"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1387" w:type="pc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cs="仿宋_GB2312"/>
                <w:color w:val="auto"/>
                <w:sz w:val="24"/>
                <w:szCs w:val="24"/>
                <w:lang w:eastAsia="zh-CN"/>
              </w:rPr>
            </w:pPr>
            <w:r>
              <w:rPr>
                <w:rFonts w:hint="eastAsia" w:ascii="仿宋_GB2312" w:hAnsi="仿宋" w:eastAsia="仿宋_GB2312" w:cs="仿宋_GB2312"/>
                <w:color w:val="auto"/>
                <w:sz w:val="24"/>
                <w:szCs w:val="24"/>
              </w:rPr>
              <w:t>2</w:t>
            </w:r>
          </w:p>
        </w:tc>
        <w:tc>
          <w:tcPr>
            <w:tcW w:w="149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561"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1557"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1387" w:type="pc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cs="仿宋_GB2312"/>
                <w:color w:val="auto"/>
                <w:sz w:val="24"/>
                <w:szCs w:val="24"/>
                <w:lang w:eastAsia="zh-CN"/>
              </w:rPr>
            </w:pPr>
            <w:r>
              <w:rPr>
                <w:rFonts w:hint="eastAsia" w:ascii="东文宋体" w:hAnsi="东文宋体" w:eastAsia="东文宋体" w:cs="东文宋体"/>
                <w:color w:val="auto"/>
                <w:sz w:val="24"/>
                <w:szCs w:val="24"/>
              </w:rPr>
              <w:t>≥</w:t>
            </w:r>
            <w:r>
              <w:rPr>
                <w:rFonts w:hint="eastAsia" w:ascii="仿宋_GB2312" w:hAnsi="仿宋" w:eastAsia="仿宋_GB2312" w:cs="仿宋_GB2312"/>
                <w:color w:val="auto"/>
                <w:sz w:val="24"/>
                <w:szCs w:val="24"/>
                <w:lang w:val="en-US" w:eastAsia="zh-CN"/>
              </w:rPr>
              <w:t>3</w:t>
            </w:r>
          </w:p>
        </w:tc>
        <w:tc>
          <w:tcPr>
            <w:tcW w:w="149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561"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B</w:t>
            </w:r>
          </w:p>
        </w:tc>
        <w:tc>
          <w:tcPr>
            <w:tcW w:w="15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_GB2312"/>
                <w:color w:val="auto"/>
                <w:sz w:val="24"/>
                <w:szCs w:val="24"/>
                <w:lang w:eastAsia="zh-CN"/>
              </w:rPr>
            </w:pPr>
            <w:r>
              <w:rPr>
                <w:rFonts w:hint="eastAsia" w:ascii="仿宋_GB2312" w:hAnsi="仿宋" w:eastAsia="仿宋_GB2312" w:cs="仿宋_GB2312"/>
                <w:color w:val="auto"/>
                <w:sz w:val="24"/>
                <w:szCs w:val="24"/>
                <w:lang w:eastAsia="zh-CN"/>
              </w:rPr>
              <w:t>雨污混排点位数量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 w:eastAsia="仿宋_GB2312" w:cs="仿宋_GB2312"/>
                <w:color w:val="auto"/>
                <w:sz w:val="24"/>
                <w:szCs w:val="24"/>
                <w:lang w:eastAsia="zh-CN"/>
              </w:rPr>
            </w:pPr>
            <w:r>
              <w:rPr>
                <w:rFonts w:hint="eastAsia" w:ascii="仿宋_GB2312" w:hAnsi="仿宋" w:eastAsia="仿宋_GB2312" w:cs="仿宋_GB2312"/>
                <w:color w:val="auto"/>
                <w:sz w:val="24"/>
                <w:szCs w:val="24"/>
                <w:lang w:eastAsia="zh-CN"/>
              </w:rPr>
              <w:t>（个）</w:t>
            </w:r>
          </w:p>
        </w:tc>
        <w:tc>
          <w:tcPr>
            <w:tcW w:w="1387"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宋体"/>
                <w:color w:val="auto"/>
                <w:kern w:val="0"/>
                <w:sz w:val="24"/>
                <w:szCs w:val="24"/>
                <w:lang w:val="en-US" w:eastAsia="zh-CN"/>
              </w:rPr>
              <w:t>1</w:t>
            </w:r>
          </w:p>
        </w:tc>
        <w:tc>
          <w:tcPr>
            <w:tcW w:w="149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trPr>
        <w:tc>
          <w:tcPr>
            <w:tcW w:w="561"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cs="仿宋_GB2312"/>
                <w:color w:val="auto"/>
                <w:sz w:val="24"/>
                <w:szCs w:val="24"/>
              </w:rPr>
            </w:pPr>
          </w:p>
        </w:tc>
        <w:tc>
          <w:tcPr>
            <w:tcW w:w="1557"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cs="仿宋_GB2312"/>
                <w:color w:val="auto"/>
                <w:sz w:val="24"/>
                <w:szCs w:val="24"/>
              </w:rPr>
            </w:pPr>
          </w:p>
        </w:tc>
        <w:tc>
          <w:tcPr>
            <w:tcW w:w="1387" w:type="pc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cs="宋体"/>
                <w:color w:val="auto"/>
                <w:kern w:val="0"/>
                <w:sz w:val="24"/>
                <w:szCs w:val="24"/>
                <w:lang w:val="en-US" w:eastAsia="zh-CN"/>
              </w:rPr>
            </w:pPr>
            <w:r>
              <w:rPr>
                <w:rFonts w:hint="eastAsia" w:ascii="仿宋_GB2312" w:hAnsi="仿宋" w:eastAsia="仿宋_GB2312" w:cs="仿宋_GB2312"/>
                <w:color w:val="auto"/>
                <w:kern w:val="0"/>
                <w:sz w:val="24"/>
                <w:szCs w:val="24"/>
                <w:lang w:val="en-US" w:eastAsia="zh-CN"/>
              </w:rPr>
              <w:t>2</w:t>
            </w:r>
          </w:p>
        </w:tc>
        <w:tc>
          <w:tcPr>
            <w:tcW w:w="1493" w:type="pc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cs="仿宋_GB2312"/>
                <w:color w:val="auto"/>
                <w:sz w:val="24"/>
                <w:szCs w:val="24"/>
              </w:rPr>
            </w:pPr>
            <w:r>
              <w:rPr>
                <w:rFonts w:hint="eastAsia" w:ascii="仿宋_GB2312" w:hAnsi="仿宋" w:eastAsia="仿宋_GB2312" w:cs="仿宋_GB2312"/>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561"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1557"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1387"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东文宋体" w:hAnsi="东文宋体" w:eastAsia="东文宋体" w:cs="东文宋体"/>
                <w:color w:val="auto"/>
                <w:sz w:val="24"/>
                <w:szCs w:val="24"/>
              </w:rPr>
              <w:t>≥</w:t>
            </w:r>
            <w:r>
              <w:rPr>
                <w:rFonts w:hint="eastAsia" w:ascii="仿宋_GB2312" w:hAnsi="仿宋" w:eastAsia="仿宋_GB2312" w:cs="仿宋_GB2312"/>
                <w:color w:val="auto"/>
                <w:sz w:val="24"/>
                <w:szCs w:val="24"/>
                <w:lang w:val="en-US" w:eastAsia="zh-CN"/>
              </w:rPr>
              <w:t>3</w:t>
            </w:r>
          </w:p>
        </w:tc>
        <w:tc>
          <w:tcPr>
            <w:tcW w:w="149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trPr>
        <w:tc>
          <w:tcPr>
            <w:tcW w:w="561"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C</w:t>
            </w:r>
          </w:p>
        </w:tc>
        <w:tc>
          <w:tcPr>
            <w:tcW w:w="1557"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违法时间</w:t>
            </w:r>
          </w:p>
        </w:tc>
        <w:tc>
          <w:tcPr>
            <w:tcW w:w="1387" w:type="pct"/>
            <w:noWrap w:val="0"/>
            <w:vAlign w:val="center"/>
          </w:tcPr>
          <w:p>
            <w:pPr>
              <w:keepNext w:val="0"/>
              <w:keepLines w:val="0"/>
              <w:pageBreakBefore w:val="0"/>
              <w:widowControl/>
              <w:kinsoku/>
              <w:wordWrap/>
              <w:overflowPunct/>
              <w:topLinePunct w:val="0"/>
              <w:bidi w:val="0"/>
              <w:spacing w:line="560" w:lineRule="exact"/>
              <w:jc w:val="center"/>
              <w:textAlignment w:val="auto"/>
              <w:rPr>
                <w:rFonts w:hint="eastAsia" w:ascii="仿宋_GB2312" w:hAnsi="仿宋" w:eastAsia="仿宋_GB2312"/>
                <w:color w:val="auto"/>
                <w:sz w:val="24"/>
                <w:szCs w:val="24"/>
                <w:lang w:eastAsia="zh-CN"/>
              </w:rPr>
            </w:pPr>
            <w:r>
              <w:rPr>
                <w:rFonts w:hint="eastAsia" w:ascii="仿宋_GB2312" w:hAnsi="仿宋" w:eastAsia="仿宋_GB2312" w:cs="仿宋_GB2312"/>
                <w:color w:val="auto"/>
                <w:sz w:val="24"/>
                <w:szCs w:val="24"/>
              </w:rPr>
              <w:t>非汛期</w:t>
            </w:r>
          </w:p>
        </w:tc>
        <w:tc>
          <w:tcPr>
            <w:tcW w:w="149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561"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1557"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p>
        </w:tc>
        <w:tc>
          <w:tcPr>
            <w:tcW w:w="1387" w:type="pc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 w:eastAsia="仿宋_GB2312" w:cs="仿宋_GB2312"/>
                <w:color w:val="auto"/>
                <w:sz w:val="24"/>
                <w:szCs w:val="24"/>
                <w:lang w:eastAsia="zh-CN"/>
              </w:rPr>
            </w:pPr>
            <w:r>
              <w:rPr>
                <w:rFonts w:hint="eastAsia" w:ascii="仿宋_GB2312" w:hAnsi="仿宋" w:eastAsia="仿宋_GB2312" w:cs="仿宋_GB2312"/>
                <w:color w:val="auto"/>
                <w:sz w:val="24"/>
                <w:szCs w:val="24"/>
              </w:rPr>
              <w:t>汛期</w:t>
            </w:r>
          </w:p>
        </w:tc>
        <w:tc>
          <w:tcPr>
            <w:tcW w:w="149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 w:eastAsia="仿宋_GB2312" w:cs="仿宋_GB2312"/>
                <w:color w:val="auto"/>
                <w:sz w:val="24"/>
                <w:szCs w:val="24"/>
              </w:rPr>
            </w:pPr>
            <w:r>
              <w:rPr>
                <w:rFonts w:hint="eastAsia" w:ascii="仿宋_GB2312" w:hAnsi="仿宋" w:eastAsia="仿宋_GB2312" w:cs="仿宋_GB2312"/>
                <w:color w:val="auto"/>
                <w:sz w:val="24"/>
                <w:szCs w:val="24"/>
              </w:rPr>
              <w:t>6</w:t>
            </w:r>
          </w:p>
        </w:tc>
      </w:tr>
    </w:tbl>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cs="仿宋_GB2312"/>
          <w:sz w:val="32"/>
          <w:szCs w:val="32"/>
        </w:rPr>
      </w:pPr>
      <w:r>
        <w:rPr>
          <w:rFonts w:hint="eastAsia" w:ascii="微软雅黑" w:hAnsi="微软雅黑" w:eastAsia="微软雅黑" w:cs="仿宋_GB2312"/>
          <w:sz w:val="32"/>
          <w:szCs w:val="32"/>
        </w:rPr>
        <w:t>（三）使用说明</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 w:eastAsia="仿宋_GB2312" w:cs="仿宋_GB2312"/>
          <w:bCs/>
          <w:sz w:val="32"/>
          <w:szCs w:val="32"/>
          <w:lang w:eastAsia="zh-CN"/>
        </w:rPr>
      </w:pPr>
      <w:r>
        <w:rPr>
          <w:rFonts w:hint="eastAsia" w:ascii="仿宋_GB2312" w:hAnsi="仿宋" w:eastAsia="仿宋_GB2312" w:cs="仿宋_GB2312"/>
          <w:b/>
          <w:sz w:val="32"/>
          <w:szCs w:val="32"/>
        </w:rPr>
        <w:t>1.造成严重后果：</w:t>
      </w:r>
      <w:r>
        <w:rPr>
          <w:rFonts w:hint="eastAsia" w:ascii="仿宋_GB2312" w:hAnsi="仿宋" w:eastAsia="仿宋_GB2312" w:cs="仿宋_GB2312"/>
          <w:bCs/>
          <w:sz w:val="32"/>
          <w:szCs w:val="32"/>
        </w:rPr>
        <w:t>排水单位在雨水、污水分流地区，将</w:t>
      </w:r>
      <w:r>
        <w:rPr>
          <w:rFonts w:hint="eastAsia" w:ascii="仿宋_GB2312" w:hAnsi="仿宋" w:eastAsia="仿宋_GB2312" w:cs="仿宋_GB2312"/>
          <w:bCs/>
          <w:sz w:val="32"/>
          <w:szCs w:val="32"/>
          <w:lang w:eastAsia="zh-CN"/>
        </w:rPr>
        <w:t>工业污水、建筑污水、医疗污水</w:t>
      </w:r>
      <w:r>
        <w:rPr>
          <w:rFonts w:hint="eastAsia" w:ascii="仿宋_GB2312" w:hAnsi="仿宋" w:eastAsia="仿宋_GB2312" w:cs="仿宋_GB2312"/>
          <w:bCs/>
          <w:sz w:val="32"/>
          <w:szCs w:val="32"/>
        </w:rPr>
        <w:t>排入市政雨水管网的，认定为“造成严重后果”</w:t>
      </w:r>
      <w:r>
        <w:rPr>
          <w:rFonts w:hint="eastAsia" w:ascii="仿宋_GB2312" w:hAnsi="仿宋" w:eastAsia="仿宋_GB2312" w:cs="仿宋_GB2312"/>
          <w:bCs/>
          <w:sz w:val="32"/>
          <w:szCs w:val="32"/>
          <w:lang w:eastAsia="zh-CN"/>
        </w:rPr>
        <w:t>。</w:t>
      </w:r>
    </w:p>
    <w:p>
      <w:pPr>
        <w:keepNext w:val="0"/>
        <w:keepLines w:val="0"/>
        <w:pageBreakBefore w:val="0"/>
        <w:kinsoku/>
        <w:wordWrap/>
        <w:overflowPunct/>
        <w:topLinePunct w:val="0"/>
        <w:bidi w:val="0"/>
        <w:spacing w:line="560" w:lineRule="exact"/>
        <w:ind w:firstLine="643" w:firstLineChars="200"/>
        <w:textAlignment w:val="auto"/>
        <w:rPr>
          <w:rFonts w:ascii="仿宋_GB2312" w:hAnsi="仿宋" w:eastAsia="仿宋_GB2312" w:cs="仿宋_GB2312"/>
          <w:bCs/>
          <w:sz w:val="32"/>
          <w:szCs w:val="32"/>
        </w:rPr>
      </w:pPr>
      <w:r>
        <w:rPr>
          <w:rFonts w:hint="eastAsia" w:ascii="仿宋_GB2312" w:hAnsi="仿宋" w:eastAsia="仿宋_GB2312" w:cs="仿宋_GB2312"/>
          <w:b/>
          <w:sz w:val="32"/>
          <w:szCs w:val="32"/>
        </w:rPr>
        <w:t>2.警告情形：</w:t>
      </w:r>
      <w:r>
        <w:rPr>
          <w:rFonts w:hint="eastAsia" w:ascii="仿宋_GB2312" w:hAnsi="仿宋" w:eastAsia="仿宋_GB2312" w:cs="仿宋_GB2312"/>
          <w:bCs/>
          <w:sz w:val="32"/>
          <w:szCs w:val="32"/>
        </w:rPr>
        <w:t>当事人限期改正且未造成严重后果的，给予警告。</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sz w:val="32"/>
        </w:rPr>
      </w:pPr>
      <w:r>
        <w:rPr>
          <w:rFonts w:hint="eastAsia" w:ascii="仿宋_GB2312" w:hAnsi="仿宋" w:eastAsia="仿宋_GB2312" w:cs="仿宋_GB2312"/>
          <w:b/>
          <w:sz w:val="32"/>
          <w:szCs w:val="32"/>
          <w:lang w:val="en-US" w:eastAsia="zh-CN"/>
        </w:rPr>
        <w:t>3</w:t>
      </w:r>
      <w:r>
        <w:rPr>
          <w:rFonts w:hint="eastAsia" w:ascii="仿宋_GB2312" w:hAnsi="仿宋" w:eastAsia="仿宋_GB2312" w:cs="仿宋_GB2312"/>
          <w:b/>
          <w:sz w:val="32"/>
          <w:szCs w:val="32"/>
        </w:rPr>
        <w:t>.违法时间:</w:t>
      </w:r>
      <w:r>
        <w:rPr>
          <w:rFonts w:hint="eastAsia" w:ascii="仿宋_GB2312" w:hAnsi="仿宋" w:eastAsia="仿宋_GB2312" w:cs="仿宋_GB2312"/>
          <w:sz w:val="32"/>
          <w:szCs w:val="32"/>
        </w:rPr>
        <w:t>是指违法行为发生时间,</w:t>
      </w:r>
      <w:r>
        <w:rPr>
          <w:rFonts w:hint="eastAsia" w:ascii="仿宋_GB2312" w:hAnsi="仿宋_GB2312" w:eastAsia="仿宋_GB2312" w:cs="仿宋_GB2312"/>
          <w:sz w:val="32"/>
        </w:rPr>
        <w:t xml:space="preserve"> 违法行为有连续或者继续状态的，违法时间应为一个时间段。</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sz w:val="32"/>
          <w:highlight w:val="yellow"/>
        </w:rPr>
      </w:pPr>
      <w:r>
        <w:rPr>
          <w:rFonts w:hint="eastAsia" w:ascii="仿宋_GB2312" w:hAnsi="仿宋" w:eastAsia="仿宋_GB2312"/>
          <w:b/>
          <w:bCs/>
          <w:sz w:val="32"/>
          <w:szCs w:val="32"/>
          <w:highlight w:val="none"/>
          <w:lang w:val="en-US" w:eastAsia="zh-CN"/>
        </w:rPr>
        <w:t>4</w:t>
      </w:r>
      <w:r>
        <w:rPr>
          <w:rFonts w:hint="eastAsia" w:ascii="仿宋_GB2312" w:hAnsi="仿宋" w:eastAsia="仿宋_GB2312"/>
          <w:b/>
          <w:bCs/>
          <w:sz w:val="32"/>
          <w:szCs w:val="32"/>
          <w:highlight w:val="none"/>
        </w:rPr>
        <w:t>.</w:t>
      </w:r>
      <w:r>
        <w:rPr>
          <w:rFonts w:hint="eastAsia" w:ascii="仿宋_GB2312" w:hAnsi="仿宋" w:eastAsia="仿宋_GB2312"/>
          <w:b/>
          <w:bCs/>
          <w:sz w:val="32"/>
          <w:szCs w:val="32"/>
          <w:highlight w:val="none"/>
          <w:lang w:eastAsia="zh-CN"/>
        </w:rPr>
        <w:t>汛期：</w:t>
      </w:r>
      <w:r>
        <w:rPr>
          <w:rFonts w:hint="eastAsia" w:ascii="仿宋_GB2312" w:hAnsi="仿宋" w:eastAsia="仿宋_GB2312"/>
          <w:sz w:val="32"/>
          <w:szCs w:val="32"/>
          <w:highlight w:val="none"/>
        </w:rPr>
        <w:t>本市汛期具体以上海市防汛指挥部发布的通告为准</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一般为6月1日至9月30日</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w:t>
      </w:r>
    </w:p>
    <w:p>
      <w:pPr>
        <w:pStyle w:val="2"/>
        <w:rPr>
          <w:rFonts w:hint="eastAsia" w:ascii="仿宋_GB2312" w:hAnsi="仿宋_GB2312" w:eastAsia="仿宋_GB2312" w:cs="仿宋_GB2312"/>
          <w:bCs/>
          <w:sz w:val="32"/>
          <w:szCs w:val="32"/>
          <w:lang w:val="en-US" w:eastAsia="zh-CN"/>
        </w:rPr>
      </w:pPr>
    </w:p>
    <w:p>
      <w:pPr>
        <w:keepNext w:val="0"/>
        <w:keepLines w:val="0"/>
        <w:pageBreakBefore w:val="0"/>
        <w:widowControl/>
        <w:kinsoku/>
        <w:wordWrap/>
        <w:overflowPunct/>
        <w:topLinePunct w:val="0"/>
        <w:bidi w:val="0"/>
        <w:spacing w:line="560" w:lineRule="exact"/>
        <w:ind w:firstLine="643" w:firstLineChars="200"/>
        <w:textAlignment w:val="auto"/>
        <w:rPr>
          <w:rFonts w:ascii="微软雅黑" w:hAnsi="微软雅黑" w:eastAsia="微软雅黑"/>
          <w:b/>
          <w:sz w:val="32"/>
          <w:szCs w:val="32"/>
        </w:rPr>
      </w:pPr>
      <w:r>
        <w:rPr>
          <w:rFonts w:hint="eastAsia" w:ascii="微软雅黑" w:hAnsi="微软雅黑" w:eastAsia="微软雅黑" w:cs="Times New Roman"/>
          <w:b/>
          <w:sz w:val="32"/>
          <w:szCs w:val="32"/>
          <w:lang w:eastAsia="zh-CN"/>
        </w:rPr>
        <w:br w:type="page"/>
      </w:r>
      <w:r>
        <w:rPr>
          <w:rFonts w:hint="eastAsia" w:ascii="微软雅黑" w:hAnsi="微软雅黑" w:eastAsia="微软雅黑"/>
          <w:b/>
          <w:sz w:val="32"/>
          <w:szCs w:val="32"/>
          <w:lang w:eastAsia="zh-CN"/>
        </w:rPr>
        <w:t>二十一</w:t>
      </w:r>
      <w:r>
        <w:rPr>
          <w:rFonts w:hint="eastAsia" w:ascii="微软雅黑" w:hAnsi="微软雅黑" w:eastAsia="微软雅黑"/>
          <w:b/>
          <w:sz w:val="32"/>
          <w:szCs w:val="32"/>
        </w:rPr>
        <w:t>、对污泥的流向、用途、用量等未进行跟踪、记录</w:t>
      </w:r>
    </w:p>
    <w:p>
      <w:pPr>
        <w:keepNext w:val="0"/>
        <w:keepLines w:val="0"/>
        <w:pageBreakBefore w:val="0"/>
        <w:widowControl/>
        <w:kinsoku/>
        <w:wordWrap/>
        <w:overflowPunct/>
        <w:topLinePunct w:val="0"/>
        <w:autoSpaceDE w:val="0"/>
        <w:autoSpaceDN w:val="0"/>
        <w:bidi w:val="0"/>
        <w:adjustRightInd w:val="0"/>
        <w:spacing w:line="560" w:lineRule="exact"/>
        <w:ind w:firstLine="640" w:firstLineChars="200"/>
        <w:jc w:val="left"/>
        <w:textAlignment w:val="auto"/>
        <w:rPr>
          <w:rFonts w:ascii="微软雅黑" w:hAnsi="微软雅黑" w:eastAsia="微软雅黑" w:cs="仿宋_GB2312"/>
          <w:sz w:val="32"/>
          <w:szCs w:val="32"/>
        </w:rPr>
      </w:pPr>
      <w:r>
        <w:rPr>
          <w:rFonts w:hint="eastAsia" w:ascii="微软雅黑" w:hAnsi="微软雅黑" w:eastAsia="微软雅黑" w:cs="仿宋_GB2312"/>
          <w:sz w:val="32"/>
          <w:szCs w:val="32"/>
        </w:rPr>
        <w:t>（一）法律依据</w:t>
      </w:r>
    </w:p>
    <w:p>
      <w:pPr>
        <w:keepNext w:val="0"/>
        <w:keepLines w:val="0"/>
        <w:pageBreakBefore w:val="0"/>
        <w:widowControl/>
        <w:kinsoku/>
        <w:wordWrap/>
        <w:overflowPunct/>
        <w:topLinePunct w:val="0"/>
        <w:autoSpaceDE w:val="0"/>
        <w:autoSpaceDN w:val="0"/>
        <w:bidi w:val="0"/>
        <w:adjustRightInd w:val="0"/>
        <w:spacing w:line="560" w:lineRule="exact"/>
        <w:ind w:firstLine="640" w:firstLineChars="200"/>
        <w:jc w:val="left"/>
        <w:textAlignment w:val="auto"/>
        <w:rPr>
          <w:rFonts w:ascii="微软雅黑" w:hAnsi="微软雅黑" w:eastAsia="微软雅黑"/>
          <w:sz w:val="32"/>
          <w:szCs w:val="32"/>
        </w:rPr>
      </w:pPr>
      <w:r>
        <w:rPr>
          <w:rFonts w:ascii="微软雅黑" w:hAnsi="微软雅黑" w:eastAsia="微软雅黑"/>
          <w:sz w:val="32"/>
          <w:szCs w:val="32"/>
        </w:rPr>
        <w:t>1.违法依据</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●《中华人民共和国固体废物污染环境防治法》第七十一条第一款：</w:t>
      </w:r>
    </w:p>
    <w:p>
      <w:pPr>
        <w:keepNext w:val="0"/>
        <w:keepLines w:val="0"/>
        <w:pageBreakBefore w:val="0"/>
        <w:kinsoku/>
        <w:wordWrap/>
        <w:overflowPunct/>
        <w:topLinePunct w:val="0"/>
        <w:bidi w:val="0"/>
        <w:spacing w:line="560" w:lineRule="exac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城镇污水处理设施维护运营单位或者污泥处理单位应当安全处理污泥，保证处理后的污泥符合国家有关标准，对污泥的流向、用途、用量等进行跟踪、记录，并报告城镇排水主管部门、生态环境主管部门。</w:t>
      </w:r>
    </w:p>
    <w:p>
      <w:pPr>
        <w:keepNext w:val="0"/>
        <w:keepLines w:val="0"/>
        <w:pageBreakBefore w:val="0"/>
        <w:widowControl/>
        <w:kinsoku/>
        <w:wordWrap/>
        <w:overflowPunct/>
        <w:topLinePunct w:val="0"/>
        <w:autoSpaceDE w:val="0"/>
        <w:autoSpaceDN w:val="0"/>
        <w:bidi w:val="0"/>
        <w:adjustRightInd w:val="0"/>
        <w:spacing w:line="560" w:lineRule="exact"/>
        <w:ind w:firstLine="640" w:firstLineChars="200"/>
        <w:jc w:val="left"/>
        <w:textAlignment w:val="auto"/>
        <w:rPr>
          <w:rFonts w:ascii="微软雅黑" w:hAnsi="微软雅黑" w:eastAsia="微软雅黑"/>
          <w:sz w:val="32"/>
          <w:szCs w:val="32"/>
        </w:rPr>
      </w:pPr>
      <w:r>
        <w:rPr>
          <w:rFonts w:ascii="微软雅黑" w:hAnsi="微软雅黑" w:eastAsia="微软雅黑"/>
          <w:sz w:val="32"/>
          <w:szCs w:val="32"/>
        </w:rPr>
        <w:t>2.处罚依据</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●《中华人民共和国固体废物污染环境防治法》第一百零八条第一款</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cs="仿宋_GB2312"/>
          <w:sz w:val="32"/>
          <w:szCs w:val="32"/>
        </w:rPr>
      </w:pPr>
      <w:r>
        <w:rPr>
          <w:rFonts w:hint="eastAsia" w:ascii="微软雅黑" w:hAnsi="微软雅黑" w:eastAsia="微软雅黑" w:cs="仿宋_GB2312"/>
          <w:sz w:val="32"/>
          <w:szCs w:val="32"/>
        </w:rPr>
        <w:t>（二）裁量规则</w:t>
      </w:r>
    </w:p>
    <w:tbl>
      <w:tblPr>
        <w:tblStyle w:val="7"/>
        <w:tblW w:w="48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056"/>
        <w:gridCol w:w="3123"/>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57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1256"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裁量因素</w:t>
            </w:r>
          </w:p>
        </w:tc>
        <w:tc>
          <w:tcPr>
            <w:tcW w:w="1908"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具体程度</w:t>
            </w:r>
          </w:p>
        </w:tc>
        <w:tc>
          <w:tcPr>
            <w:tcW w:w="126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3"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A</w:t>
            </w:r>
          </w:p>
        </w:tc>
        <w:tc>
          <w:tcPr>
            <w:tcW w:w="12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1"/>
                <w:szCs w:val="21"/>
                <w:highlight w:val="yellow"/>
                <w:lang w:val="en-US" w:eastAsia="zh-CN"/>
              </w:rPr>
            </w:pPr>
            <w:r>
              <w:rPr>
                <w:rFonts w:hint="eastAsia" w:ascii="仿宋_GB2312" w:hAnsi="仿宋_GB2312" w:eastAsia="仿宋_GB2312" w:cs="仿宋_GB2312"/>
                <w:sz w:val="21"/>
                <w:szCs w:val="21"/>
                <w:lang w:val="en-US" w:eastAsia="zh-CN"/>
              </w:rPr>
              <w:t>对流向、用途、用量等进行记录</w:t>
            </w:r>
          </w:p>
        </w:tc>
        <w:tc>
          <w:tcPr>
            <w:tcW w:w="1908" w:type="pct"/>
            <w:noWrap w:val="0"/>
            <w:vAlign w:val="center"/>
          </w:tcPr>
          <w:p>
            <w:pPr>
              <w:keepNext w:val="0"/>
              <w:keepLines w:val="0"/>
              <w:pageBreakBefore w:val="0"/>
              <w:kinsoku/>
              <w:wordWrap/>
              <w:overflowPunct/>
              <w:topLinePunct w:val="0"/>
              <w:bidi w:val="0"/>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未规范填写运输联单</w:t>
            </w:r>
          </w:p>
        </w:tc>
        <w:tc>
          <w:tcPr>
            <w:tcW w:w="1261" w:type="pct"/>
            <w:noWrap w:val="0"/>
            <w:vAlign w:val="center"/>
          </w:tcPr>
          <w:p>
            <w:pPr>
              <w:keepNext w:val="0"/>
              <w:keepLines w:val="0"/>
              <w:pageBreakBefore w:val="0"/>
              <w:kinsoku/>
              <w:wordWrap/>
              <w:overflowPunct/>
              <w:topLinePunct w:val="0"/>
              <w:bidi w:val="0"/>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73"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rPr>
            </w:pPr>
          </w:p>
        </w:tc>
        <w:tc>
          <w:tcPr>
            <w:tcW w:w="1256"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highlight w:val="yellow"/>
              </w:rPr>
            </w:pPr>
          </w:p>
        </w:tc>
        <w:tc>
          <w:tcPr>
            <w:tcW w:w="1908" w:type="pct"/>
            <w:noWrap w:val="0"/>
            <w:vAlign w:val="center"/>
          </w:tcPr>
          <w:p>
            <w:pPr>
              <w:keepNext w:val="0"/>
              <w:keepLines w:val="0"/>
              <w:pageBreakBefore w:val="0"/>
              <w:kinsoku/>
              <w:wordWrap/>
              <w:overflowPunct/>
              <w:topLinePunct w:val="0"/>
              <w:bidi w:val="0"/>
              <w:spacing w:line="5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未使用运输联单</w:t>
            </w:r>
          </w:p>
        </w:tc>
        <w:tc>
          <w:tcPr>
            <w:tcW w:w="1261" w:type="pct"/>
            <w:noWrap w:val="0"/>
            <w:vAlign w:val="center"/>
          </w:tcPr>
          <w:p>
            <w:pPr>
              <w:keepNext w:val="0"/>
              <w:keepLines w:val="0"/>
              <w:pageBreakBefore w:val="0"/>
              <w:kinsoku/>
              <w:wordWrap/>
              <w:overflowPunct/>
              <w:topLinePunct w:val="0"/>
              <w:bidi w:val="0"/>
              <w:spacing w:line="560" w:lineRule="exact"/>
              <w:jc w:val="center"/>
              <w:textAlignment w:val="auto"/>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3"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B</w:t>
            </w:r>
          </w:p>
        </w:tc>
        <w:tc>
          <w:tcPr>
            <w:tcW w:w="12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1"/>
                <w:szCs w:val="21"/>
                <w:highlight w:val="yellow"/>
              </w:rPr>
            </w:pPr>
            <w:r>
              <w:rPr>
                <w:rFonts w:hint="eastAsia" w:ascii="仿宋_GB2312" w:hAnsi="仿宋_GB2312" w:eastAsia="仿宋_GB2312" w:cs="仿宋_GB2312"/>
                <w:sz w:val="21"/>
                <w:szCs w:val="21"/>
                <w:lang w:val="en-US" w:eastAsia="zh-CN"/>
              </w:rPr>
              <w:t>对流向、用途、用量等进行跟踪</w:t>
            </w:r>
          </w:p>
        </w:tc>
        <w:tc>
          <w:tcPr>
            <w:tcW w:w="1908" w:type="pct"/>
            <w:noWrap w:val="0"/>
            <w:vAlign w:val="center"/>
          </w:tcPr>
          <w:p>
            <w:pPr>
              <w:keepNext w:val="0"/>
              <w:keepLines w:val="0"/>
              <w:pageBreakBefore w:val="0"/>
              <w:kinsoku/>
              <w:wordWrap/>
              <w:overflowPunct/>
              <w:topLinePunct w:val="0"/>
              <w:bidi w:val="0"/>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对污泥转运过程进行跟踪</w:t>
            </w:r>
          </w:p>
        </w:tc>
        <w:tc>
          <w:tcPr>
            <w:tcW w:w="1261" w:type="pc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3"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rPr>
            </w:pPr>
          </w:p>
        </w:tc>
        <w:tc>
          <w:tcPr>
            <w:tcW w:w="1256"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highlight w:val="yellow"/>
              </w:rPr>
            </w:pPr>
          </w:p>
        </w:tc>
        <w:tc>
          <w:tcPr>
            <w:tcW w:w="1908" w:type="pc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未对污泥转运过程进行跟踪</w:t>
            </w:r>
          </w:p>
        </w:tc>
        <w:tc>
          <w:tcPr>
            <w:tcW w:w="1261" w:type="pc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3"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C</w:t>
            </w:r>
          </w:p>
        </w:tc>
        <w:tc>
          <w:tcPr>
            <w:tcW w:w="125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sz w:val="21"/>
                <w:szCs w:val="21"/>
                <w:highlight w:val="yellow"/>
              </w:rPr>
            </w:pPr>
            <w:r>
              <w:rPr>
                <w:rFonts w:hint="eastAsia" w:ascii="仿宋_GB2312" w:hAnsi="仿宋_GB2312" w:eastAsia="仿宋_GB2312" w:cs="仿宋_GB2312"/>
                <w:sz w:val="21"/>
                <w:szCs w:val="21"/>
                <w:lang w:val="en-US" w:eastAsia="zh-CN"/>
              </w:rPr>
              <w:t>涉案污泥总量（吨）</w:t>
            </w:r>
          </w:p>
        </w:tc>
        <w:tc>
          <w:tcPr>
            <w:tcW w:w="1908"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30</w:t>
            </w:r>
            <w:r>
              <w:rPr>
                <w:rFonts w:hint="eastAsia" w:ascii="仿宋_GB2312" w:hAnsi="仿宋_GB2312" w:eastAsia="仿宋_GB2312" w:cs="仿宋_GB2312"/>
                <w:sz w:val="21"/>
                <w:szCs w:val="21"/>
              </w:rPr>
              <w:t>（含</w:t>
            </w:r>
            <w:r>
              <w:rPr>
                <w:rFonts w:hint="eastAsia" w:ascii="仿宋_GB2312" w:hAnsi="仿宋_GB2312" w:eastAsia="仿宋_GB2312" w:cs="仿宋_GB2312"/>
                <w:sz w:val="21"/>
                <w:szCs w:val="21"/>
                <w:lang w:val="en-US" w:eastAsia="zh-CN"/>
              </w:rPr>
              <w:t>30</w:t>
            </w:r>
            <w:r>
              <w:rPr>
                <w:rFonts w:hint="eastAsia" w:ascii="仿宋_GB2312" w:hAnsi="仿宋_GB2312" w:eastAsia="仿宋_GB2312" w:cs="仿宋_GB2312"/>
                <w:sz w:val="21"/>
                <w:szCs w:val="21"/>
              </w:rPr>
              <w:t>）</w:t>
            </w:r>
          </w:p>
        </w:tc>
        <w:tc>
          <w:tcPr>
            <w:tcW w:w="126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3"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1256"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highlight w:val="yellow"/>
              </w:rPr>
            </w:pPr>
          </w:p>
        </w:tc>
        <w:tc>
          <w:tcPr>
            <w:tcW w:w="1908"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w:t>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（含3</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w:t>
            </w:r>
          </w:p>
        </w:tc>
        <w:tc>
          <w:tcPr>
            <w:tcW w:w="1261" w:type="pct"/>
            <w:noWrap w:val="0"/>
            <w:vAlign w:val="center"/>
          </w:tcPr>
          <w:p>
            <w:pPr>
              <w:keepNext w:val="0"/>
              <w:keepLines w:val="0"/>
              <w:pageBreakBefore w:val="0"/>
              <w:kinsoku/>
              <w:wordWrap/>
              <w:overflowPunct/>
              <w:topLinePunct w:val="0"/>
              <w:bidi w:val="0"/>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73"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1256"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highlight w:val="yellow"/>
              </w:rPr>
            </w:pPr>
          </w:p>
        </w:tc>
        <w:tc>
          <w:tcPr>
            <w:tcW w:w="1908"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以上</w:t>
            </w:r>
          </w:p>
        </w:tc>
        <w:tc>
          <w:tcPr>
            <w:tcW w:w="1261" w:type="pct"/>
            <w:noWrap w:val="0"/>
            <w:vAlign w:val="center"/>
          </w:tcPr>
          <w:p>
            <w:pPr>
              <w:keepNext w:val="0"/>
              <w:keepLines w:val="0"/>
              <w:pageBreakBefore w:val="0"/>
              <w:kinsoku/>
              <w:wordWrap/>
              <w:overflowPunct/>
              <w:topLinePunct w:val="0"/>
              <w:bidi w:val="0"/>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bl>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cs="仿宋_GB2312"/>
          <w:sz w:val="32"/>
          <w:szCs w:val="32"/>
        </w:rPr>
      </w:pPr>
      <w:r>
        <w:rPr>
          <w:rFonts w:hint="eastAsia" w:ascii="微软雅黑" w:hAnsi="微软雅黑" w:eastAsia="微软雅黑" w:cs="仿宋_GB2312"/>
          <w:sz w:val="32"/>
          <w:szCs w:val="32"/>
        </w:rPr>
        <w:t>（三）使用说明</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kern w:val="0"/>
          <w:sz w:val="32"/>
          <w:szCs w:val="32"/>
          <w:highlight w:val="none"/>
        </w:rPr>
      </w:pPr>
      <w:r>
        <w:rPr>
          <w:rFonts w:hint="eastAsia" w:ascii="仿宋_GB2312" w:hAnsi="仿宋" w:eastAsia="仿宋_GB2312" w:cs="仿宋_GB2312"/>
          <w:b/>
          <w:kern w:val="0"/>
          <w:sz w:val="32"/>
          <w:szCs w:val="32"/>
          <w:highlight w:val="none"/>
        </w:rPr>
        <w:t>1.</w:t>
      </w:r>
      <w:r>
        <w:rPr>
          <w:rFonts w:hint="eastAsia" w:ascii="仿宋_GB2312" w:hAnsi="仿宋_GB2312" w:eastAsia="仿宋_GB2312" w:cs="仿宋_GB2312"/>
          <w:b/>
          <w:bCs/>
          <w:kern w:val="0"/>
          <w:sz w:val="32"/>
          <w:szCs w:val="32"/>
          <w:highlight w:val="none"/>
        </w:rPr>
        <w:t>未造成严重后果：</w:t>
      </w:r>
      <w:r>
        <w:rPr>
          <w:rFonts w:hint="eastAsia" w:ascii="仿宋_GB2312" w:hAnsi="仿宋_GB2312" w:eastAsia="仿宋_GB2312" w:cs="仿宋_GB2312"/>
          <w:kern w:val="0"/>
          <w:sz w:val="32"/>
          <w:szCs w:val="32"/>
          <w:highlight w:val="none"/>
        </w:rPr>
        <w:t>涉案污泥总量＜2</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吨，给予警告；</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cs="仿宋_GB2312"/>
          <w:kern w:val="0"/>
          <w:sz w:val="32"/>
          <w:szCs w:val="32"/>
          <w:highlight w:val="none"/>
        </w:rPr>
      </w:pPr>
      <w:r>
        <w:rPr>
          <w:rFonts w:hint="eastAsia" w:ascii="仿宋_GB2312" w:hAnsi="仿宋_GB2312" w:eastAsia="仿宋_GB2312" w:cs="仿宋_GB2312"/>
          <w:b/>
          <w:bCs/>
          <w:kern w:val="0"/>
          <w:sz w:val="32"/>
          <w:szCs w:val="32"/>
          <w:highlight w:val="none"/>
        </w:rPr>
        <w:t>2.</w:t>
      </w:r>
      <w:r>
        <w:rPr>
          <w:rFonts w:hint="eastAsia" w:ascii="仿宋_GB2312" w:hAnsi="仿宋" w:eastAsia="仿宋_GB2312" w:cs="仿宋_GB2312"/>
          <w:b/>
          <w:kern w:val="0"/>
          <w:sz w:val="32"/>
          <w:szCs w:val="32"/>
          <w:highlight w:val="none"/>
        </w:rPr>
        <w:t>造成严重后果:</w:t>
      </w:r>
      <w:r>
        <w:rPr>
          <w:rFonts w:hint="eastAsia" w:ascii="仿宋_GB2312" w:hAnsi="仿宋_GB2312" w:eastAsia="仿宋_GB2312" w:cs="仿宋_GB2312"/>
          <w:kern w:val="0"/>
          <w:sz w:val="32"/>
          <w:szCs w:val="32"/>
          <w:highlight w:val="none"/>
        </w:rPr>
        <w:t>涉案污泥总量</w:t>
      </w:r>
      <w:r>
        <w:rPr>
          <w:rFonts w:hint="eastAsia" w:ascii="仿宋" w:hAnsi="仿宋" w:eastAsia="仿宋"/>
          <w:bCs/>
          <w:kern w:val="0"/>
          <w:sz w:val="24"/>
          <w:szCs w:val="24"/>
          <w:highlight w:val="none"/>
        </w:rPr>
        <w:t>≥</w:t>
      </w: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吨，给予警告并处罚款；</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b/>
          <w:bCs/>
          <w:kern w:val="0"/>
          <w:sz w:val="32"/>
          <w:szCs w:val="32"/>
          <w:highlight w:val="none"/>
        </w:rPr>
        <w:t>3.</w:t>
      </w:r>
      <w:r>
        <w:rPr>
          <w:rFonts w:hint="eastAsia" w:ascii="仿宋_GB2312" w:hAnsi="仿宋_GB2312" w:eastAsia="仿宋_GB2312" w:cs="仿宋_GB2312"/>
          <w:b/>
          <w:bCs/>
          <w:kern w:val="0"/>
          <w:sz w:val="32"/>
          <w:szCs w:val="32"/>
          <w:highlight w:val="none"/>
          <w:lang w:val="en-US" w:eastAsia="zh-CN"/>
        </w:rPr>
        <w:t>未规范填写运输联单：</w:t>
      </w:r>
      <w:r>
        <w:rPr>
          <w:rFonts w:hint="eastAsia" w:ascii="仿宋_GB2312" w:hAnsi="仿宋_GB2312" w:eastAsia="仿宋_GB2312" w:cs="仿宋_GB2312"/>
          <w:kern w:val="0"/>
          <w:sz w:val="32"/>
          <w:szCs w:val="32"/>
          <w:highlight w:val="none"/>
          <w:lang w:val="en-US" w:eastAsia="zh-CN"/>
        </w:rPr>
        <w:t>指</w:t>
      </w:r>
      <w:r>
        <w:rPr>
          <w:rFonts w:hint="eastAsia" w:ascii="仿宋_GB2312" w:hAnsi="仿宋_GB2312" w:eastAsia="仿宋_GB2312" w:cs="仿宋_GB2312"/>
          <w:kern w:val="0"/>
          <w:sz w:val="32"/>
          <w:szCs w:val="32"/>
          <w:highlight w:val="none"/>
        </w:rPr>
        <w:t>相对人</w:t>
      </w:r>
      <w:r>
        <w:rPr>
          <w:rFonts w:hint="eastAsia" w:ascii="仿宋_GB2312" w:hAnsi="仿宋_GB2312" w:eastAsia="仿宋_GB2312" w:cs="仿宋_GB2312"/>
          <w:kern w:val="0"/>
          <w:sz w:val="32"/>
          <w:szCs w:val="32"/>
          <w:highlight w:val="none"/>
          <w:lang w:val="en-US" w:eastAsia="zh-CN"/>
        </w:rPr>
        <w:t>在污泥转运出厂时</w:t>
      </w:r>
      <w:r>
        <w:rPr>
          <w:rFonts w:hint="eastAsia" w:ascii="仿宋_GB2312" w:hAnsi="仿宋_GB2312" w:eastAsia="仿宋_GB2312" w:cs="仿宋_GB2312"/>
          <w:kern w:val="0"/>
          <w:sz w:val="32"/>
          <w:szCs w:val="32"/>
          <w:highlight w:val="none"/>
        </w:rPr>
        <w:t>未在运输联单上填写污泥流向、用途、用量等记录信息，亦无法当场提供对应的数据资料</w:t>
      </w:r>
      <w:r>
        <w:rPr>
          <w:rFonts w:hint="eastAsia" w:ascii="仿宋_GB2312" w:hAnsi="仿宋_GB2312" w:eastAsia="仿宋_GB2312" w:cs="仿宋_GB2312"/>
          <w:kern w:val="0"/>
          <w:sz w:val="32"/>
          <w:szCs w:val="32"/>
          <w:highlight w:val="none"/>
          <w:lang w:eastAsia="zh-CN"/>
        </w:rPr>
        <w:t>；</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4.未使用</w:t>
      </w:r>
      <w:r>
        <w:rPr>
          <w:rFonts w:hint="eastAsia" w:ascii="仿宋_GB2312" w:hAnsi="仿宋_GB2312" w:eastAsia="仿宋_GB2312" w:cs="仿宋_GB2312"/>
          <w:b/>
          <w:bCs/>
          <w:kern w:val="0"/>
          <w:sz w:val="32"/>
          <w:szCs w:val="32"/>
          <w:highlight w:val="none"/>
        </w:rPr>
        <w:t>运输联单</w:t>
      </w:r>
      <w:r>
        <w:rPr>
          <w:rFonts w:hint="eastAsia" w:ascii="仿宋_GB2312" w:hAnsi="仿宋_GB2312" w:eastAsia="仿宋_GB2312" w:cs="仿宋_GB2312"/>
          <w:b/>
          <w:bCs/>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指</w:t>
      </w:r>
      <w:r>
        <w:rPr>
          <w:rFonts w:hint="eastAsia" w:ascii="仿宋_GB2312" w:hAnsi="仿宋_GB2312" w:eastAsia="仿宋_GB2312" w:cs="仿宋_GB2312"/>
          <w:kern w:val="0"/>
          <w:sz w:val="32"/>
          <w:szCs w:val="32"/>
          <w:highlight w:val="none"/>
        </w:rPr>
        <w:t>相对人</w:t>
      </w:r>
      <w:r>
        <w:rPr>
          <w:rFonts w:hint="eastAsia" w:ascii="仿宋_GB2312" w:hAnsi="仿宋_GB2312" w:eastAsia="仿宋_GB2312" w:cs="仿宋_GB2312"/>
          <w:kern w:val="0"/>
          <w:sz w:val="32"/>
          <w:szCs w:val="32"/>
          <w:highlight w:val="none"/>
          <w:lang w:val="en-US" w:eastAsia="zh-CN"/>
        </w:rPr>
        <w:t>在污泥转运出厂时未开具运输联单；</w:t>
      </w:r>
    </w:p>
    <w:p>
      <w:pPr>
        <w:keepNext w:val="0"/>
        <w:keepLines w:val="0"/>
        <w:pageBreakBefore w:val="0"/>
        <w:kinsoku/>
        <w:wordWrap/>
        <w:overflowPunct/>
        <w:topLinePunct w:val="0"/>
        <w:bidi w:val="0"/>
        <w:spacing w:line="560" w:lineRule="exact"/>
        <w:ind w:firstLine="643" w:firstLineChars="200"/>
        <w:textAlignment w:val="auto"/>
        <w:rPr>
          <w:rFonts w:hint="default" w:ascii="仿宋_GB2312" w:hAnsi="仿宋" w:eastAsia="仿宋_GB2312" w:cs="仿宋_GB2312"/>
          <w:b w:val="0"/>
          <w:bCs/>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5.未对污泥转运过程进行跟踪</w:t>
      </w:r>
      <w:r>
        <w:rPr>
          <w:rFonts w:hint="eastAsia" w:ascii="仿宋_GB2312" w:hAnsi="仿宋" w:eastAsia="仿宋_GB2312" w:cs="仿宋_GB2312"/>
          <w:b/>
          <w:kern w:val="0"/>
          <w:sz w:val="32"/>
          <w:szCs w:val="32"/>
          <w:highlight w:val="none"/>
          <w:lang w:val="en-US" w:eastAsia="zh-CN"/>
        </w:rPr>
        <w:t>：</w:t>
      </w:r>
      <w:r>
        <w:rPr>
          <w:rFonts w:hint="eastAsia" w:ascii="仿宋_GB2312" w:hAnsi="仿宋" w:eastAsia="仿宋_GB2312" w:cs="仿宋_GB2312"/>
          <w:b w:val="0"/>
          <w:bCs/>
          <w:kern w:val="0"/>
          <w:sz w:val="32"/>
          <w:szCs w:val="32"/>
          <w:highlight w:val="none"/>
          <w:lang w:val="en-US" w:eastAsia="zh-CN"/>
        </w:rPr>
        <w:t>指相对人在污泥出厂转运过程中未使用GPS或其他电子设备，对转运过程进行跟踪和可回溯管理；</w:t>
      </w:r>
    </w:p>
    <w:p>
      <w:pPr>
        <w:keepNext w:val="0"/>
        <w:keepLines w:val="0"/>
        <w:pageBreakBefore w:val="0"/>
        <w:kinsoku/>
        <w:wordWrap/>
        <w:overflowPunct/>
        <w:topLinePunct w:val="0"/>
        <w:bidi w:val="0"/>
        <w:spacing w:line="560" w:lineRule="exact"/>
        <w:ind w:firstLine="643" w:firstLineChars="200"/>
        <w:textAlignment w:val="auto"/>
        <w:rPr>
          <w:rFonts w:hint="eastAsia" w:ascii="微软雅黑" w:hAnsi="微软雅黑" w:eastAsia="微软雅黑"/>
          <w:b/>
          <w:sz w:val="32"/>
          <w:szCs w:val="32"/>
        </w:rPr>
      </w:pPr>
      <w:r>
        <w:rPr>
          <w:rFonts w:hint="eastAsia" w:ascii="仿宋_GB2312" w:hAnsi="仿宋_GB2312" w:eastAsia="仿宋_GB2312" w:cs="仿宋_GB2312"/>
          <w:b/>
          <w:bCs/>
          <w:kern w:val="0"/>
          <w:sz w:val="32"/>
          <w:szCs w:val="32"/>
          <w:highlight w:val="none"/>
          <w:lang w:val="en-US" w:eastAsia="zh-CN"/>
        </w:rPr>
        <w:t>6.</w:t>
      </w:r>
      <w:r>
        <w:rPr>
          <w:rFonts w:hint="eastAsia" w:ascii="仿宋_GB2312" w:hAnsi="仿宋_GB2312" w:eastAsia="仿宋_GB2312" w:cs="仿宋_GB2312"/>
          <w:b/>
          <w:bCs/>
          <w:kern w:val="0"/>
          <w:sz w:val="32"/>
          <w:szCs w:val="32"/>
          <w:highlight w:val="none"/>
        </w:rPr>
        <w:t>涉案污泥总量：</w:t>
      </w:r>
      <w:r>
        <w:rPr>
          <w:rFonts w:hint="eastAsia" w:ascii="仿宋_GB2312" w:hAnsi="仿宋_GB2312" w:eastAsia="仿宋_GB2312" w:cs="仿宋_GB2312"/>
          <w:kern w:val="0"/>
          <w:sz w:val="32"/>
          <w:szCs w:val="32"/>
          <w:highlight w:val="none"/>
        </w:rPr>
        <w:t>指检查发现的相对人未记录</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未</w:t>
      </w:r>
      <w:r>
        <w:rPr>
          <w:rFonts w:hint="eastAsia" w:ascii="仿宋_GB2312" w:hAnsi="仿宋_GB2312" w:eastAsia="仿宋_GB2312" w:cs="仿宋_GB2312"/>
          <w:kern w:val="0"/>
          <w:sz w:val="32"/>
          <w:szCs w:val="32"/>
          <w:highlight w:val="none"/>
        </w:rPr>
        <w:t>跟踪的出厂污泥总量</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kinsoku/>
        <w:wordWrap/>
        <w:overflowPunct/>
        <w:topLinePunct w:val="0"/>
        <w:bidi w:val="0"/>
        <w:spacing w:line="560" w:lineRule="exact"/>
        <w:ind w:firstLine="643" w:firstLineChars="200"/>
        <w:textAlignment w:val="auto"/>
        <w:rPr>
          <w:rFonts w:hint="eastAsia" w:ascii="微软雅黑" w:hAnsi="微软雅黑" w:eastAsia="微软雅黑"/>
          <w:b/>
          <w:sz w:val="32"/>
          <w:szCs w:val="32"/>
        </w:rPr>
      </w:pPr>
    </w:p>
    <w:p>
      <w:pPr>
        <w:keepNext w:val="0"/>
        <w:keepLines w:val="0"/>
        <w:pageBreakBefore w:val="0"/>
        <w:widowControl/>
        <w:kinsoku/>
        <w:wordWrap/>
        <w:overflowPunct/>
        <w:topLinePunct w:val="0"/>
        <w:bidi w:val="0"/>
        <w:spacing w:line="560" w:lineRule="exact"/>
        <w:ind w:firstLine="643" w:firstLineChars="200"/>
        <w:textAlignment w:val="auto"/>
        <w:rPr>
          <w:rFonts w:hint="eastAsia" w:ascii="微软雅黑" w:hAnsi="微软雅黑" w:eastAsia="微软雅黑"/>
          <w:b/>
          <w:sz w:val="32"/>
          <w:szCs w:val="32"/>
        </w:rPr>
      </w:pPr>
    </w:p>
    <w:p>
      <w:pPr>
        <w:keepNext w:val="0"/>
        <w:keepLines w:val="0"/>
        <w:pageBreakBefore w:val="0"/>
        <w:widowControl/>
        <w:kinsoku/>
        <w:wordWrap/>
        <w:overflowPunct/>
        <w:topLinePunct w:val="0"/>
        <w:bidi w:val="0"/>
        <w:spacing w:line="560" w:lineRule="exact"/>
        <w:ind w:firstLine="643" w:firstLineChars="200"/>
        <w:textAlignment w:val="auto"/>
        <w:rPr>
          <w:rFonts w:hint="eastAsia" w:ascii="微软雅黑" w:hAnsi="微软雅黑" w:eastAsia="微软雅黑"/>
          <w:b/>
          <w:sz w:val="32"/>
          <w:szCs w:val="32"/>
        </w:rPr>
      </w:pPr>
    </w:p>
    <w:p>
      <w:pPr>
        <w:keepNext w:val="0"/>
        <w:keepLines w:val="0"/>
        <w:pageBreakBefore w:val="0"/>
        <w:widowControl/>
        <w:kinsoku/>
        <w:wordWrap/>
        <w:overflowPunct/>
        <w:topLinePunct w:val="0"/>
        <w:bidi w:val="0"/>
        <w:spacing w:line="560" w:lineRule="exact"/>
        <w:ind w:firstLine="643" w:firstLineChars="200"/>
        <w:textAlignment w:val="auto"/>
        <w:rPr>
          <w:rFonts w:hint="eastAsia" w:ascii="微软雅黑" w:hAnsi="微软雅黑" w:eastAsia="微软雅黑"/>
          <w:b/>
          <w:sz w:val="32"/>
          <w:szCs w:val="32"/>
        </w:rPr>
      </w:pPr>
    </w:p>
    <w:p>
      <w:pPr>
        <w:keepNext w:val="0"/>
        <w:keepLines w:val="0"/>
        <w:pageBreakBefore w:val="0"/>
        <w:widowControl/>
        <w:kinsoku/>
        <w:wordWrap/>
        <w:overflowPunct/>
        <w:topLinePunct w:val="0"/>
        <w:bidi w:val="0"/>
        <w:spacing w:line="560" w:lineRule="exact"/>
        <w:ind w:firstLine="643" w:firstLineChars="200"/>
        <w:textAlignment w:val="auto"/>
        <w:rPr>
          <w:rFonts w:hint="eastAsia" w:ascii="微软雅黑" w:hAnsi="微软雅黑" w:eastAsia="微软雅黑"/>
          <w:b/>
          <w:sz w:val="32"/>
          <w:szCs w:val="32"/>
        </w:rPr>
      </w:pPr>
    </w:p>
    <w:p>
      <w:pPr>
        <w:keepNext w:val="0"/>
        <w:keepLines w:val="0"/>
        <w:pageBreakBefore w:val="0"/>
        <w:widowControl/>
        <w:kinsoku/>
        <w:wordWrap/>
        <w:overflowPunct/>
        <w:topLinePunct w:val="0"/>
        <w:bidi w:val="0"/>
        <w:spacing w:line="560" w:lineRule="exact"/>
        <w:ind w:firstLine="643" w:firstLineChars="200"/>
        <w:textAlignment w:val="auto"/>
        <w:rPr>
          <w:rFonts w:hint="eastAsia" w:ascii="微软雅黑" w:hAnsi="微软雅黑" w:eastAsia="微软雅黑"/>
          <w:b/>
          <w:sz w:val="32"/>
          <w:szCs w:val="32"/>
        </w:rPr>
      </w:pPr>
    </w:p>
    <w:p>
      <w:pPr>
        <w:keepNext w:val="0"/>
        <w:keepLines w:val="0"/>
        <w:pageBreakBefore w:val="0"/>
        <w:widowControl/>
        <w:kinsoku/>
        <w:wordWrap/>
        <w:overflowPunct/>
        <w:topLinePunct w:val="0"/>
        <w:bidi w:val="0"/>
        <w:spacing w:line="560" w:lineRule="exact"/>
        <w:ind w:firstLine="643" w:firstLineChars="200"/>
        <w:textAlignment w:val="auto"/>
        <w:rPr>
          <w:rFonts w:ascii="微软雅黑" w:hAnsi="微软雅黑" w:eastAsia="微软雅黑"/>
          <w:b/>
          <w:sz w:val="32"/>
          <w:szCs w:val="32"/>
        </w:rPr>
      </w:pPr>
      <w:r>
        <w:rPr>
          <w:rFonts w:hint="eastAsia" w:ascii="微软雅黑" w:hAnsi="微软雅黑" w:eastAsia="微软雅黑"/>
          <w:b/>
          <w:sz w:val="32"/>
          <w:szCs w:val="32"/>
        </w:rPr>
        <w:t>二</w:t>
      </w:r>
      <w:r>
        <w:rPr>
          <w:rFonts w:hint="eastAsia" w:ascii="微软雅黑" w:hAnsi="微软雅黑" w:eastAsia="微软雅黑"/>
          <w:b/>
          <w:sz w:val="32"/>
          <w:szCs w:val="32"/>
          <w:lang w:eastAsia="zh-CN"/>
        </w:rPr>
        <w:t>十二</w:t>
      </w:r>
      <w:r>
        <w:rPr>
          <w:rFonts w:hint="eastAsia" w:ascii="微软雅黑" w:hAnsi="微软雅黑" w:eastAsia="微软雅黑"/>
          <w:b/>
          <w:sz w:val="32"/>
          <w:szCs w:val="32"/>
        </w:rPr>
        <w:t>、处理后的污泥不符合国家有关标准</w:t>
      </w:r>
    </w:p>
    <w:p>
      <w:pPr>
        <w:keepNext w:val="0"/>
        <w:keepLines w:val="0"/>
        <w:pageBreakBefore w:val="0"/>
        <w:widowControl/>
        <w:kinsoku/>
        <w:wordWrap/>
        <w:overflowPunct/>
        <w:topLinePunct w:val="0"/>
        <w:autoSpaceDE w:val="0"/>
        <w:autoSpaceDN w:val="0"/>
        <w:bidi w:val="0"/>
        <w:adjustRightInd w:val="0"/>
        <w:spacing w:line="560" w:lineRule="exact"/>
        <w:ind w:firstLine="640" w:firstLineChars="200"/>
        <w:jc w:val="left"/>
        <w:textAlignment w:val="auto"/>
        <w:rPr>
          <w:rFonts w:ascii="微软雅黑" w:hAnsi="微软雅黑" w:eastAsia="微软雅黑" w:cs="仿宋_GB2312"/>
          <w:sz w:val="32"/>
          <w:szCs w:val="32"/>
        </w:rPr>
      </w:pPr>
      <w:r>
        <w:rPr>
          <w:rFonts w:hint="eastAsia" w:ascii="微软雅黑" w:hAnsi="微软雅黑" w:eastAsia="微软雅黑" w:cs="仿宋_GB2312"/>
          <w:sz w:val="32"/>
          <w:szCs w:val="32"/>
        </w:rPr>
        <w:t>（一）法律依据</w:t>
      </w:r>
    </w:p>
    <w:p>
      <w:pPr>
        <w:keepNext w:val="0"/>
        <w:keepLines w:val="0"/>
        <w:pageBreakBefore w:val="0"/>
        <w:widowControl/>
        <w:kinsoku/>
        <w:wordWrap/>
        <w:overflowPunct/>
        <w:topLinePunct w:val="0"/>
        <w:autoSpaceDE w:val="0"/>
        <w:autoSpaceDN w:val="0"/>
        <w:bidi w:val="0"/>
        <w:adjustRightInd w:val="0"/>
        <w:spacing w:line="560" w:lineRule="exact"/>
        <w:ind w:firstLine="640" w:firstLineChars="200"/>
        <w:jc w:val="left"/>
        <w:textAlignment w:val="auto"/>
        <w:rPr>
          <w:rFonts w:ascii="微软雅黑" w:hAnsi="微软雅黑" w:eastAsia="微软雅黑"/>
          <w:sz w:val="32"/>
          <w:szCs w:val="32"/>
        </w:rPr>
      </w:pPr>
      <w:r>
        <w:rPr>
          <w:rFonts w:ascii="微软雅黑" w:hAnsi="微软雅黑" w:eastAsia="微软雅黑"/>
          <w:sz w:val="32"/>
          <w:szCs w:val="32"/>
        </w:rPr>
        <w:t>1.违法依据</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sz w:val="32"/>
          <w:szCs w:val="32"/>
        </w:rPr>
        <w:t>《中华人民共和国固体废物污染环境防治法》第七十一条第一款：</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城镇污水处理设施维护运营单位或者污泥处理单位应当安全处理污泥，保证处理后的污泥符合国家有关标准，对污泥的流向、用途、用量等进行跟踪、记录，并报告城镇排水主管部门、生态环境主管部门。</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2.处罚依据</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sz w:val="32"/>
          <w:szCs w:val="32"/>
        </w:rPr>
        <w:t>《中华人民共和国固体废物污染环境防治法》第一百零八条第一款</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cs="仿宋_GB2312"/>
          <w:sz w:val="32"/>
          <w:szCs w:val="32"/>
        </w:rPr>
      </w:pPr>
      <w:r>
        <w:rPr>
          <w:rFonts w:hint="eastAsia" w:ascii="微软雅黑" w:hAnsi="微软雅黑" w:eastAsia="微软雅黑" w:cs="仿宋_GB2312"/>
          <w:sz w:val="32"/>
          <w:szCs w:val="32"/>
        </w:rPr>
        <w:t>（二）裁量规则</w:t>
      </w:r>
    </w:p>
    <w:tbl>
      <w:tblPr>
        <w:tblStyle w:val="7"/>
        <w:tblW w:w="4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974"/>
        <w:gridCol w:w="356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454"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123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裁量因素</w:t>
            </w:r>
          </w:p>
        </w:tc>
        <w:tc>
          <w:tcPr>
            <w:tcW w:w="2220"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具体程度</w:t>
            </w:r>
          </w:p>
        </w:tc>
        <w:tc>
          <w:tcPr>
            <w:tcW w:w="109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4"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A</w:t>
            </w:r>
          </w:p>
        </w:tc>
        <w:tc>
          <w:tcPr>
            <w:tcW w:w="1231"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含水率（百分比）</w:t>
            </w:r>
          </w:p>
        </w:tc>
        <w:tc>
          <w:tcPr>
            <w:tcW w:w="2220"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w:t>
            </w: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-86%</w:t>
            </w:r>
            <w:r>
              <w:rPr>
                <w:rFonts w:hint="eastAsia" w:ascii="仿宋_GB2312" w:hAnsi="仿宋_GB2312" w:eastAsia="仿宋_GB2312" w:cs="仿宋_GB2312"/>
                <w:sz w:val="21"/>
                <w:szCs w:val="21"/>
                <w:highlight w:val="none"/>
              </w:rPr>
              <w:t>（不含8</w:t>
            </w: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rPr>
              <w:t>%）</w:t>
            </w:r>
          </w:p>
        </w:tc>
        <w:tc>
          <w:tcPr>
            <w:tcW w:w="109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4"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1231"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2220"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w:t>
            </w: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rPr>
              <w:t>%-8</w:t>
            </w: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rPr>
              <w:t>%（不含8</w:t>
            </w: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rPr>
              <w:t>%）</w:t>
            </w:r>
          </w:p>
        </w:tc>
        <w:tc>
          <w:tcPr>
            <w:tcW w:w="1093" w:type="pct"/>
            <w:noWrap w:val="0"/>
            <w:vAlign w:val="center"/>
          </w:tcPr>
          <w:p>
            <w:pPr>
              <w:keepNext w:val="0"/>
              <w:keepLines w:val="0"/>
              <w:pageBreakBefore w:val="0"/>
              <w:kinsoku/>
              <w:wordWrap/>
              <w:overflowPunct/>
              <w:topLinePunct w:val="0"/>
              <w:bidi w:val="0"/>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4"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1231"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2220"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8</w:t>
            </w: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rPr>
              <w:t>%以上</w:t>
            </w:r>
          </w:p>
        </w:tc>
        <w:tc>
          <w:tcPr>
            <w:tcW w:w="1093" w:type="pc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54"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B</w:t>
            </w:r>
          </w:p>
        </w:tc>
        <w:tc>
          <w:tcPr>
            <w:tcW w:w="1231"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日常检测</w:t>
            </w:r>
          </w:p>
        </w:tc>
        <w:tc>
          <w:tcPr>
            <w:tcW w:w="2220" w:type="pct"/>
            <w:noWrap w:val="0"/>
            <w:vAlign w:val="center"/>
          </w:tcPr>
          <w:p>
            <w:pPr>
              <w:keepNext w:val="0"/>
              <w:keepLines w:val="0"/>
              <w:pageBreakBefore w:val="0"/>
              <w:kinsoku/>
              <w:wordWrap/>
              <w:overflowPunct/>
              <w:topLinePunct w:val="0"/>
              <w:bidi w:val="0"/>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能提供含水率日常检测数据</w:t>
            </w:r>
          </w:p>
        </w:tc>
        <w:tc>
          <w:tcPr>
            <w:tcW w:w="1093" w:type="pc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54"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rPr>
            </w:pPr>
          </w:p>
        </w:tc>
        <w:tc>
          <w:tcPr>
            <w:tcW w:w="1231"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rPr>
            </w:pPr>
          </w:p>
        </w:tc>
        <w:tc>
          <w:tcPr>
            <w:tcW w:w="2220" w:type="pc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未能提供含水率日常检测数据</w:t>
            </w:r>
          </w:p>
        </w:tc>
        <w:tc>
          <w:tcPr>
            <w:tcW w:w="1093" w:type="pc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54"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C</w:t>
            </w:r>
          </w:p>
        </w:tc>
        <w:tc>
          <w:tcPr>
            <w:tcW w:w="123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涉案污泥总量（吨）</w:t>
            </w:r>
          </w:p>
        </w:tc>
        <w:tc>
          <w:tcPr>
            <w:tcW w:w="2220"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（不含</w:t>
            </w:r>
            <w:r>
              <w:rPr>
                <w:rFonts w:hint="eastAsia" w:ascii="仿宋_GB2312" w:hAnsi="仿宋_GB2312" w:eastAsia="仿宋_GB2312" w:cs="仿宋_GB2312"/>
                <w:sz w:val="21"/>
                <w:szCs w:val="21"/>
                <w:lang w:val="en-US" w:eastAsia="zh-CN"/>
              </w:rPr>
              <w:t>25</w:t>
            </w:r>
            <w:r>
              <w:rPr>
                <w:rFonts w:hint="eastAsia" w:ascii="仿宋_GB2312" w:hAnsi="仿宋_GB2312" w:eastAsia="仿宋_GB2312" w:cs="仿宋_GB2312"/>
                <w:sz w:val="21"/>
                <w:szCs w:val="21"/>
              </w:rPr>
              <w:t>）</w:t>
            </w:r>
          </w:p>
        </w:tc>
        <w:tc>
          <w:tcPr>
            <w:tcW w:w="1093" w:type="pc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4" w:type="pct"/>
            <w:vMerge w:val="continue"/>
            <w:noWrap w:val="0"/>
            <w:vAlign w:val="top"/>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1231"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2220"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30</w:t>
            </w:r>
            <w:r>
              <w:rPr>
                <w:rFonts w:hint="eastAsia" w:ascii="仿宋_GB2312" w:hAnsi="仿宋_GB2312" w:eastAsia="仿宋_GB2312" w:cs="仿宋_GB2312"/>
                <w:sz w:val="21"/>
                <w:szCs w:val="21"/>
              </w:rPr>
              <w:t>（不含</w:t>
            </w:r>
            <w:r>
              <w:rPr>
                <w:rFonts w:hint="eastAsia" w:ascii="仿宋_GB2312" w:hAnsi="仿宋_GB2312" w:eastAsia="仿宋_GB2312" w:cs="仿宋_GB2312"/>
                <w:sz w:val="21"/>
                <w:szCs w:val="21"/>
                <w:lang w:val="en-US" w:eastAsia="zh-CN"/>
              </w:rPr>
              <w:t>30</w:t>
            </w:r>
            <w:r>
              <w:rPr>
                <w:rFonts w:hint="eastAsia" w:ascii="仿宋_GB2312" w:hAnsi="仿宋_GB2312" w:eastAsia="仿宋_GB2312" w:cs="仿宋_GB2312"/>
                <w:sz w:val="21"/>
                <w:szCs w:val="21"/>
              </w:rPr>
              <w:t>）</w:t>
            </w:r>
          </w:p>
        </w:tc>
        <w:tc>
          <w:tcPr>
            <w:tcW w:w="1093" w:type="pct"/>
            <w:noWrap w:val="0"/>
            <w:vAlign w:val="center"/>
          </w:tcPr>
          <w:p>
            <w:pPr>
              <w:keepNext w:val="0"/>
              <w:keepLines w:val="0"/>
              <w:pageBreakBefore w:val="0"/>
              <w:kinsoku/>
              <w:wordWrap/>
              <w:overflowPunct/>
              <w:topLinePunct w:val="0"/>
              <w:bidi w:val="0"/>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4" w:type="pct"/>
            <w:vMerge w:val="continue"/>
            <w:noWrap w:val="0"/>
            <w:vAlign w:val="top"/>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1231"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2220"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w:t>
            </w:r>
            <w:r>
              <w:rPr>
                <w:rFonts w:hint="eastAsia" w:ascii="仿宋_GB2312" w:hAnsi="仿宋_GB2312" w:eastAsia="仿宋_GB2312" w:cs="仿宋_GB2312"/>
                <w:sz w:val="21"/>
                <w:szCs w:val="21"/>
              </w:rPr>
              <w:t>以上</w:t>
            </w:r>
          </w:p>
        </w:tc>
        <w:tc>
          <w:tcPr>
            <w:tcW w:w="1093" w:type="pct"/>
            <w:noWrap w:val="0"/>
            <w:vAlign w:val="center"/>
          </w:tcPr>
          <w:p>
            <w:pPr>
              <w:keepNext w:val="0"/>
              <w:keepLines w:val="0"/>
              <w:pageBreakBefore w:val="0"/>
              <w:kinsoku/>
              <w:wordWrap/>
              <w:overflowPunct/>
              <w:topLinePunct w:val="0"/>
              <w:bidi w:val="0"/>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r>
    </w:tbl>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cs="仿宋_GB2312"/>
          <w:sz w:val="32"/>
          <w:szCs w:val="32"/>
        </w:rPr>
      </w:pPr>
      <w:r>
        <w:rPr>
          <w:rFonts w:hint="eastAsia" w:ascii="微软雅黑" w:hAnsi="微软雅黑" w:eastAsia="微软雅黑" w:cs="仿宋_GB2312"/>
          <w:sz w:val="32"/>
          <w:szCs w:val="32"/>
        </w:rPr>
        <w:t>（三）使用说明</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1.含水率：</w:t>
      </w:r>
      <w:r>
        <w:rPr>
          <w:rFonts w:hint="eastAsia" w:ascii="仿宋_GB2312" w:hAnsi="仿宋_GB2312" w:eastAsia="仿宋_GB2312" w:cs="仿宋_GB2312"/>
          <w:kern w:val="0"/>
          <w:sz w:val="32"/>
          <w:szCs w:val="32"/>
        </w:rPr>
        <w:t>指按照GB 18918-2002 《城镇污水处理厂污染物排放标准》4.3.2 城镇污水处理厂的污泥应进行污泥脱水处理,</w:t>
      </w:r>
      <w:r>
        <w:rPr>
          <w:rFonts w:hint="eastAsia" w:ascii="仿宋_GB2312" w:hAnsi="仿宋_GB2312" w:eastAsia="仿宋_GB2312" w:cs="仿宋_GB2312"/>
          <w:kern w:val="0"/>
          <w:sz w:val="32"/>
          <w:szCs w:val="32"/>
          <w:highlight w:val="none"/>
        </w:rPr>
        <w:t>脱水后污泥含水率应</w:t>
      </w:r>
      <w:r>
        <w:rPr>
          <w:rFonts w:hint="eastAsia" w:ascii="仿宋_GB2312" w:hAnsi="仿宋_GB2312" w:eastAsia="仿宋_GB2312" w:cs="仿宋_GB2312"/>
          <w:kern w:val="0"/>
          <w:sz w:val="32"/>
          <w:szCs w:val="32"/>
        </w:rPr>
        <w:t>小于80%；</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kern w:val="0"/>
          <w:sz w:val="32"/>
          <w:szCs w:val="32"/>
        </w:rPr>
        <w:t>2.未造成严重后果:</w:t>
      </w:r>
      <w:r>
        <w:rPr>
          <w:rFonts w:hint="eastAsia" w:ascii="仿宋_GB2312" w:hAnsi="仿宋_GB2312" w:eastAsia="仿宋_GB2312" w:cs="仿宋_GB2312"/>
          <w:kern w:val="0"/>
          <w:sz w:val="32"/>
          <w:szCs w:val="32"/>
        </w:rPr>
        <w:t>含水率</w:t>
      </w:r>
      <w:r>
        <w:rPr>
          <w:rFonts w:hint="eastAsia" w:ascii="仿宋_GB2312" w:hAnsi="仿宋_GB2312" w:eastAsia="仿宋_GB2312" w:cs="仿宋_GB2312"/>
          <w:kern w:val="0"/>
          <w:sz w:val="32"/>
          <w:szCs w:val="32"/>
          <w:highlight w:val="none"/>
        </w:rPr>
        <w:t>≤8</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rPr>
        <w:t xml:space="preserve"> ，给予警告；</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b/>
          <w:kern w:val="0"/>
          <w:sz w:val="32"/>
          <w:szCs w:val="32"/>
        </w:rPr>
        <w:t>造成严重后果:</w:t>
      </w:r>
      <w:r>
        <w:rPr>
          <w:rFonts w:hint="eastAsia" w:ascii="仿宋_GB2312" w:hAnsi="仿宋_GB2312" w:eastAsia="仿宋_GB2312" w:cs="仿宋_GB2312"/>
          <w:kern w:val="0"/>
          <w:sz w:val="32"/>
          <w:szCs w:val="32"/>
        </w:rPr>
        <w:t>含水率</w:t>
      </w:r>
      <w:r>
        <w:rPr>
          <w:rFonts w:hint="eastAsia" w:ascii="仿宋_GB2312" w:hAnsi="仿宋_GB2312" w:eastAsia="仿宋_GB2312" w:cs="仿宋_GB2312"/>
          <w:kern w:val="0"/>
          <w:sz w:val="32"/>
          <w:szCs w:val="32"/>
          <w:highlight w:val="none"/>
        </w:rPr>
        <w:t xml:space="preserve"> &gt;8</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rPr>
        <w:t>，给予警告，并处罚款；</w:t>
      </w:r>
    </w:p>
    <w:p>
      <w:pPr>
        <w:keepNext w:val="0"/>
        <w:keepLines w:val="0"/>
        <w:pageBreakBefore w:val="0"/>
        <w:kinsoku/>
        <w:wordWrap/>
        <w:overflowPunct/>
        <w:topLinePunct w:val="0"/>
        <w:bidi w:val="0"/>
        <w:spacing w:line="560" w:lineRule="exact"/>
        <w:ind w:firstLine="643" w:firstLineChars="200"/>
        <w:textAlignment w:val="auto"/>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bCs/>
          <w:kern w:val="0"/>
          <w:sz w:val="32"/>
          <w:szCs w:val="32"/>
        </w:rPr>
        <w:t>4.</w:t>
      </w:r>
      <w:r>
        <w:rPr>
          <w:rFonts w:hint="eastAsia" w:ascii="仿宋_GB2312" w:hAnsi="仿宋_GB2312" w:eastAsia="仿宋_GB2312" w:cs="仿宋_GB2312"/>
          <w:b/>
          <w:kern w:val="0"/>
          <w:sz w:val="32"/>
          <w:szCs w:val="32"/>
          <w:lang w:val="en-US" w:eastAsia="zh-CN"/>
        </w:rPr>
        <w:t>日常检测：</w:t>
      </w:r>
      <w:r>
        <w:rPr>
          <w:rFonts w:hint="eastAsia" w:ascii="仿宋_GB2312" w:hAnsi="仿宋_GB2312" w:eastAsia="仿宋_GB2312" w:cs="仿宋_GB2312"/>
          <w:b w:val="0"/>
          <w:bCs/>
          <w:kern w:val="0"/>
          <w:sz w:val="32"/>
          <w:szCs w:val="32"/>
          <w:lang w:val="en-US" w:eastAsia="zh-CN"/>
        </w:rPr>
        <w:t>指相对人能建立并落实含水率日常检测，能提供日常相关数据或检测报告；</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5.</w:t>
      </w:r>
      <w:r>
        <w:rPr>
          <w:rFonts w:hint="eastAsia" w:ascii="仿宋_GB2312" w:hAnsi="仿宋_GB2312" w:eastAsia="仿宋_GB2312" w:cs="仿宋_GB2312"/>
          <w:b/>
          <w:bCs/>
          <w:kern w:val="0"/>
          <w:sz w:val="32"/>
          <w:szCs w:val="32"/>
        </w:rPr>
        <w:t>涉案污泥总量：</w:t>
      </w:r>
      <w:r>
        <w:rPr>
          <w:rFonts w:hint="eastAsia" w:ascii="仿宋_GB2312" w:hAnsi="仿宋_GB2312" w:eastAsia="仿宋_GB2312" w:cs="仿宋_GB2312"/>
          <w:kern w:val="0"/>
          <w:sz w:val="32"/>
          <w:szCs w:val="32"/>
        </w:rPr>
        <w:t>指采样当天，相对人生产污泥总量。</w:t>
      </w:r>
    </w:p>
    <w:p>
      <w:pPr>
        <w:pStyle w:val="2"/>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bidi w:val="0"/>
        <w:spacing w:line="560" w:lineRule="exact"/>
        <w:ind w:firstLine="643" w:firstLineChars="200"/>
        <w:textAlignment w:val="auto"/>
        <w:rPr>
          <w:rFonts w:hint="eastAsia" w:ascii="微软雅黑" w:hAnsi="微软雅黑" w:eastAsia="微软雅黑"/>
          <w:b/>
          <w:strike w:val="0"/>
          <w:dstrike w:val="0"/>
          <w:sz w:val="32"/>
          <w:szCs w:val="32"/>
          <w:highlight w:val="none"/>
          <w:lang w:eastAsia="zh-CN"/>
        </w:rPr>
      </w:pPr>
    </w:p>
    <w:p>
      <w:pPr>
        <w:keepNext w:val="0"/>
        <w:keepLines w:val="0"/>
        <w:pageBreakBefore w:val="0"/>
        <w:widowControl/>
        <w:kinsoku/>
        <w:wordWrap/>
        <w:overflowPunct/>
        <w:topLinePunct w:val="0"/>
        <w:bidi w:val="0"/>
        <w:spacing w:line="560" w:lineRule="exact"/>
        <w:ind w:firstLine="643" w:firstLineChars="200"/>
        <w:textAlignment w:val="auto"/>
        <w:rPr>
          <w:rFonts w:hint="eastAsia" w:ascii="微软雅黑" w:hAnsi="微软雅黑" w:eastAsia="微软雅黑"/>
          <w:b/>
          <w:strike w:val="0"/>
          <w:dstrike w:val="0"/>
          <w:sz w:val="32"/>
          <w:szCs w:val="32"/>
          <w:highlight w:val="none"/>
          <w:lang w:eastAsia="zh-CN"/>
        </w:rPr>
      </w:pPr>
    </w:p>
    <w:p>
      <w:pPr>
        <w:keepNext w:val="0"/>
        <w:keepLines w:val="0"/>
        <w:pageBreakBefore w:val="0"/>
        <w:widowControl/>
        <w:kinsoku/>
        <w:wordWrap/>
        <w:overflowPunct/>
        <w:topLinePunct w:val="0"/>
        <w:bidi w:val="0"/>
        <w:spacing w:line="560" w:lineRule="exact"/>
        <w:ind w:firstLine="643" w:firstLineChars="200"/>
        <w:textAlignment w:val="auto"/>
        <w:rPr>
          <w:rFonts w:hint="eastAsia" w:ascii="微软雅黑" w:hAnsi="微软雅黑" w:eastAsia="微软雅黑"/>
          <w:b/>
          <w:strike w:val="0"/>
          <w:dstrike w:val="0"/>
          <w:sz w:val="32"/>
          <w:szCs w:val="32"/>
          <w:highlight w:val="none"/>
          <w:lang w:eastAsia="zh-CN"/>
        </w:rPr>
      </w:pPr>
    </w:p>
    <w:p>
      <w:pPr>
        <w:keepNext w:val="0"/>
        <w:keepLines w:val="0"/>
        <w:pageBreakBefore w:val="0"/>
        <w:widowControl/>
        <w:kinsoku/>
        <w:wordWrap/>
        <w:overflowPunct/>
        <w:topLinePunct w:val="0"/>
        <w:bidi w:val="0"/>
        <w:spacing w:line="560" w:lineRule="exact"/>
        <w:ind w:firstLine="643" w:firstLineChars="200"/>
        <w:textAlignment w:val="auto"/>
        <w:rPr>
          <w:rFonts w:hint="eastAsia" w:ascii="微软雅黑" w:hAnsi="微软雅黑" w:eastAsia="微软雅黑"/>
          <w:b/>
          <w:strike w:val="0"/>
          <w:dstrike w:val="0"/>
          <w:sz w:val="32"/>
          <w:szCs w:val="32"/>
          <w:highlight w:val="none"/>
          <w:lang w:eastAsia="zh-CN"/>
        </w:rPr>
      </w:pPr>
    </w:p>
    <w:p>
      <w:pPr>
        <w:keepNext w:val="0"/>
        <w:keepLines w:val="0"/>
        <w:pageBreakBefore w:val="0"/>
        <w:widowControl/>
        <w:kinsoku/>
        <w:wordWrap/>
        <w:overflowPunct/>
        <w:topLinePunct w:val="0"/>
        <w:bidi w:val="0"/>
        <w:spacing w:line="560" w:lineRule="exact"/>
        <w:ind w:firstLine="643" w:firstLineChars="200"/>
        <w:textAlignment w:val="auto"/>
        <w:rPr>
          <w:rFonts w:hint="eastAsia" w:ascii="微软雅黑" w:hAnsi="微软雅黑" w:eastAsia="微软雅黑"/>
          <w:b/>
          <w:strike w:val="0"/>
          <w:dstrike w:val="0"/>
          <w:sz w:val="32"/>
          <w:szCs w:val="32"/>
          <w:highlight w:val="none"/>
          <w:lang w:eastAsia="zh-CN"/>
        </w:rPr>
      </w:pPr>
    </w:p>
    <w:p>
      <w:pPr>
        <w:keepNext w:val="0"/>
        <w:keepLines w:val="0"/>
        <w:pageBreakBefore w:val="0"/>
        <w:widowControl/>
        <w:kinsoku/>
        <w:wordWrap/>
        <w:overflowPunct/>
        <w:topLinePunct w:val="0"/>
        <w:bidi w:val="0"/>
        <w:spacing w:line="560" w:lineRule="exact"/>
        <w:ind w:firstLine="643" w:firstLineChars="200"/>
        <w:textAlignment w:val="auto"/>
        <w:rPr>
          <w:rFonts w:hint="eastAsia" w:ascii="微软雅黑" w:hAnsi="微软雅黑" w:eastAsia="微软雅黑"/>
          <w:b/>
          <w:strike w:val="0"/>
          <w:dstrike w:val="0"/>
          <w:sz w:val="32"/>
          <w:szCs w:val="32"/>
          <w:highlight w:val="none"/>
          <w:lang w:eastAsia="zh-CN"/>
        </w:rPr>
      </w:pPr>
    </w:p>
    <w:p>
      <w:pPr>
        <w:keepNext w:val="0"/>
        <w:keepLines w:val="0"/>
        <w:pageBreakBefore w:val="0"/>
        <w:widowControl/>
        <w:kinsoku/>
        <w:wordWrap/>
        <w:overflowPunct/>
        <w:topLinePunct w:val="0"/>
        <w:bidi w:val="0"/>
        <w:spacing w:line="560" w:lineRule="exact"/>
        <w:ind w:firstLine="643" w:firstLineChars="200"/>
        <w:textAlignment w:val="auto"/>
        <w:rPr>
          <w:rFonts w:hint="eastAsia" w:ascii="微软雅黑" w:hAnsi="微软雅黑" w:eastAsia="微软雅黑"/>
          <w:b/>
          <w:strike w:val="0"/>
          <w:dstrike w:val="0"/>
          <w:sz w:val="32"/>
          <w:szCs w:val="32"/>
          <w:highlight w:val="none"/>
          <w:lang w:eastAsia="zh-CN"/>
        </w:rPr>
      </w:pPr>
    </w:p>
    <w:p>
      <w:pPr>
        <w:keepNext w:val="0"/>
        <w:keepLines w:val="0"/>
        <w:pageBreakBefore w:val="0"/>
        <w:widowControl/>
        <w:kinsoku/>
        <w:wordWrap/>
        <w:overflowPunct/>
        <w:topLinePunct w:val="0"/>
        <w:bidi w:val="0"/>
        <w:spacing w:line="560" w:lineRule="exact"/>
        <w:ind w:firstLine="643" w:firstLineChars="200"/>
        <w:textAlignment w:val="auto"/>
        <w:rPr>
          <w:rFonts w:hint="eastAsia" w:ascii="微软雅黑" w:hAnsi="微软雅黑" w:eastAsia="微软雅黑"/>
          <w:b/>
          <w:strike w:val="0"/>
          <w:dstrike w:val="0"/>
          <w:sz w:val="32"/>
          <w:szCs w:val="32"/>
          <w:highlight w:val="none"/>
          <w:lang w:eastAsia="zh-CN"/>
        </w:rPr>
      </w:pPr>
    </w:p>
    <w:p>
      <w:pPr>
        <w:keepNext w:val="0"/>
        <w:keepLines w:val="0"/>
        <w:pageBreakBefore w:val="0"/>
        <w:widowControl/>
        <w:kinsoku/>
        <w:wordWrap/>
        <w:overflowPunct/>
        <w:topLinePunct w:val="0"/>
        <w:bidi w:val="0"/>
        <w:spacing w:line="560" w:lineRule="exact"/>
        <w:ind w:firstLine="643" w:firstLineChars="200"/>
        <w:textAlignment w:val="auto"/>
        <w:rPr>
          <w:rFonts w:hint="eastAsia" w:ascii="微软雅黑" w:hAnsi="微软雅黑" w:eastAsia="微软雅黑"/>
          <w:b/>
          <w:strike w:val="0"/>
          <w:dstrike w:val="0"/>
          <w:sz w:val="32"/>
          <w:szCs w:val="32"/>
          <w:highlight w:val="none"/>
          <w:lang w:eastAsia="zh-CN"/>
        </w:rPr>
      </w:pPr>
    </w:p>
    <w:p>
      <w:pPr>
        <w:keepNext w:val="0"/>
        <w:keepLines w:val="0"/>
        <w:pageBreakBefore w:val="0"/>
        <w:widowControl/>
        <w:kinsoku/>
        <w:wordWrap/>
        <w:overflowPunct/>
        <w:topLinePunct w:val="0"/>
        <w:bidi w:val="0"/>
        <w:spacing w:line="560" w:lineRule="exact"/>
        <w:ind w:firstLine="643" w:firstLineChars="200"/>
        <w:textAlignment w:val="auto"/>
        <w:rPr>
          <w:rFonts w:ascii="微软雅黑" w:hAnsi="微软雅黑" w:eastAsia="微软雅黑"/>
          <w:b/>
          <w:strike w:val="0"/>
          <w:dstrike w:val="0"/>
          <w:sz w:val="32"/>
          <w:szCs w:val="32"/>
          <w:highlight w:val="none"/>
        </w:rPr>
      </w:pPr>
      <w:r>
        <w:rPr>
          <w:rFonts w:hint="eastAsia" w:ascii="微软雅黑" w:hAnsi="微软雅黑" w:eastAsia="微软雅黑"/>
          <w:b/>
          <w:strike w:val="0"/>
          <w:dstrike w:val="0"/>
          <w:sz w:val="32"/>
          <w:szCs w:val="32"/>
          <w:highlight w:val="none"/>
          <w:lang w:eastAsia="zh-CN"/>
        </w:rPr>
        <w:t>二十三</w:t>
      </w:r>
      <w:r>
        <w:rPr>
          <w:rFonts w:hint="eastAsia" w:ascii="微软雅黑" w:hAnsi="微软雅黑" w:eastAsia="微软雅黑"/>
          <w:b/>
          <w:strike w:val="0"/>
          <w:dstrike w:val="0"/>
          <w:sz w:val="32"/>
          <w:szCs w:val="32"/>
          <w:highlight w:val="none"/>
        </w:rPr>
        <w:t>、擅自倾倒、堆放、丢弃、遗撒城镇污水处理设施产生的污泥和处理后的污泥</w:t>
      </w:r>
    </w:p>
    <w:p>
      <w:pPr>
        <w:keepNext w:val="0"/>
        <w:keepLines w:val="0"/>
        <w:pageBreakBefore w:val="0"/>
        <w:widowControl/>
        <w:kinsoku/>
        <w:wordWrap/>
        <w:overflowPunct/>
        <w:topLinePunct w:val="0"/>
        <w:autoSpaceDE w:val="0"/>
        <w:autoSpaceDN w:val="0"/>
        <w:bidi w:val="0"/>
        <w:adjustRightInd w:val="0"/>
        <w:spacing w:line="560" w:lineRule="exact"/>
        <w:ind w:firstLine="640" w:firstLineChars="200"/>
        <w:jc w:val="left"/>
        <w:textAlignment w:val="auto"/>
        <w:rPr>
          <w:rFonts w:ascii="微软雅黑" w:hAnsi="微软雅黑" w:eastAsia="微软雅黑" w:cs="仿宋_GB2312"/>
          <w:sz w:val="32"/>
          <w:szCs w:val="32"/>
        </w:rPr>
      </w:pPr>
      <w:r>
        <w:rPr>
          <w:rFonts w:hint="eastAsia" w:ascii="微软雅黑" w:hAnsi="微软雅黑" w:eastAsia="微软雅黑" w:cs="仿宋_GB2312"/>
          <w:sz w:val="32"/>
          <w:szCs w:val="32"/>
        </w:rPr>
        <w:t>（一）法律依据</w:t>
      </w:r>
    </w:p>
    <w:p>
      <w:pPr>
        <w:keepNext w:val="0"/>
        <w:keepLines w:val="0"/>
        <w:pageBreakBefore w:val="0"/>
        <w:widowControl/>
        <w:kinsoku/>
        <w:wordWrap/>
        <w:overflowPunct/>
        <w:topLinePunct w:val="0"/>
        <w:autoSpaceDE w:val="0"/>
        <w:autoSpaceDN w:val="0"/>
        <w:bidi w:val="0"/>
        <w:adjustRightInd w:val="0"/>
        <w:spacing w:line="560" w:lineRule="exact"/>
        <w:ind w:firstLine="640" w:firstLineChars="200"/>
        <w:jc w:val="left"/>
        <w:textAlignment w:val="auto"/>
        <w:rPr>
          <w:rFonts w:ascii="微软雅黑" w:hAnsi="微软雅黑" w:eastAsia="微软雅黑"/>
          <w:sz w:val="32"/>
          <w:szCs w:val="32"/>
        </w:rPr>
      </w:pPr>
      <w:r>
        <w:rPr>
          <w:rFonts w:ascii="微软雅黑" w:hAnsi="微软雅黑" w:eastAsia="微软雅黑"/>
          <w:sz w:val="32"/>
          <w:szCs w:val="32"/>
        </w:rPr>
        <w:t>1.违法依据</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sz w:val="32"/>
          <w:szCs w:val="32"/>
        </w:rPr>
        <w:t>《中华人民共和国固体废物污染环境防治法》第七十二条第一款：</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禁止擅自倾倒、堆放、丢弃、遗撒城镇污水处理设施产生的污泥和处理后的污泥。</w:t>
      </w:r>
    </w:p>
    <w:p>
      <w:pPr>
        <w:keepNext w:val="0"/>
        <w:keepLines w:val="0"/>
        <w:pageBreakBefore w:val="0"/>
        <w:widowControl/>
        <w:kinsoku/>
        <w:wordWrap/>
        <w:overflowPunct/>
        <w:topLinePunct w:val="0"/>
        <w:autoSpaceDE w:val="0"/>
        <w:autoSpaceDN w:val="0"/>
        <w:bidi w:val="0"/>
        <w:adjustRightInd w:val="0"/>
        <w:spacing w:line="560" w:lineRule="exact"/>
        <w:ind w:firstLine="640" w:firstLineChars="200"/>
        <w:jc w:val="left"/>
        <w:textAlignment w:val="auto"/>
        <w:rPr>
          <w:rFonts w:ascii="微软雅黑" w:hAnsi="微软雅黑" w:eastAsia="微软雅黑"/>
          <w:sz w:val="32"/>
          <w:szCs w:val="32"/>
        </w:rPr>
      </w:pPr>
      <w:r>
        <w:rPr>
          <w:rFonts w:ascii="微软雅黑" w:hAnsi="微软雅黑" w:eastAsia="微软雅黑"/>
          <w:sz w:val="32"/>
          <w:szCs w:val="32"/>
        </w:rPr>
        <w:t>2.处罚依据</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sz w:val="32"/>
          <w:szCs w:val="32"/>
        </w:rPr>
        <w:t>《中华人民共和国固体废物污染环境防治法》第一百零八条第二款</w:t>
      </w:r>
    </w:p>
    <w:p>
      <w:pPr>
        <w:keepNext w:val="0"/>
        <w:keepLines w:val="0"/>
        <w:pageBreakBefore w:val="0"/>
        <w:kinsoku/>
        <w:wordWrap/>
        <w:overflowPunct/>
        <w:topLinePunct w:val="0"/>
        <w:bidi w:val="0"/>
        <w:spacing w:line="560" w:lineRule="exact"/>
        <w:ind w:firstLine="640"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Cs/>
          <w:sz w:val="32"/>
          <w:szCs w:val="32"/>
        </w:rPr>
        <w:t>违反本法规定，擅自倾倒、堆放、丢弃、遗撒城镇污水处理设施产生</w:t>
      </w:r>
      <w:r>
        <w:rPr>
          <w:rFonts w:hint="eastAsia" w:ascii="仿宋_GB2312" w:hAnsi="仿宋_GB2312" w:eastAsia="仿宋_GB2312" w:cs="仿宋_GB2312"/>
          <w:bCs/>
          <w:sz w:val="32"/>
          <w:szCs w:val="32"/>
          <w:highlight w:val="none"/>
        </w:rPr>
        <w:t>的污泥和处理后的污泥</w:t>
      </w:r>
      <w:r>
        <w:rPr>
          <w:rFonts w:hint="eastAsia" w:ascii="仿宋_GB2312" w:hAnsi="仿宋_GB2312" w:eastAsia="仿宋_GB2312" w:cs="仿宋_GB2312"/>
          <w:bCs/>
          <w:sz w:val="32"/>
          <w:szCs w:val="32"/>
        </w:rPr>
        <w:t>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keepNext w:val="0"/>
        <w:keepLines w:val="0"/>
        <w:pageBreakBefore w:val="0"/>
        <w:kinsoku/>
        <w:wordWrap/>
        <w:overflowPunct/>
        <w:topLinePunct w:val="0"/>
        <w:bidi w:val="0"/>
        <w:spacing w:line="560" w:lineRule="exact"/>
        <w:ind w:firstLine="640" w:firstLineChars="200"/>
        <w:textAlignment w:val="auto"/>
        <w:rPr>
          <w:rFonts w:ascii="微软雅黑" w:hAnsi="微软雅黑" w:eastAsia="微软雅黑" w:cs="仿宋_GB2312"/>
          <w:sz w:val="32"/>
          <w:szCs w:val="32"/>
        </w:rPr>
      </w:pPr>
      <w:r>
        <w:rPr>
          <w:rFonts w:hint="eastAsia" w:ascii="微软雅黑" w:hAnsi="微软雅黑" w:eastAsia="微软雅黑" w:cs="仿宋_GB2312"/>
          <w:sz w:val="32"/>
          <w:szCs w:val="32"/>
        </w:rPr>
        <w:t>（二）裁量规则</w:t>
      </w:r>
    </w:p>
    <w:p>
      <w:pPr>
        <w:keepNext w:val="0"/>
        <w:keepLines w:val="0"/>
        <w:pageBreakBefore w:val="0"/>
        <w:widowControl/>
        <w:kinsoku/>
        <w:wordWrap/>
        <w:overflowPunct/>
        <w:topLinePunct w:val="0"/>
        <w:autoSpaceDE w:val="0"/>
        <w:autoSpaceDN w:val="0"/>
        <w:bidi w:val="0"/>
        <w:adjustRightInd w:val="0"/>
        <w:spacing w:line="560" w:lineRule="exact"/>
        <w:ind w:firstLine="640" w:firstLineChars="200"/>
        <w:jc w:val="left"/>
        <w:textAlignment w:val="auto"/>
        <w:rPr>
          <w:rFonts w:ascii="微软雅黑" w:hAnsi="微软雅黑" w:eastAsia="微软雅黑"/>
          <w:sz w:val="32"/>
          <w:szCs w:val="32"/>
        </w:rPr>
      </w:pPr>
      <w:r>
        <w:rPr>
          <w:rFonts w:ascii="微软雅黑" w:hAnsi="微软雅黑" w:eastAsia="微软雅黑"/>
          <w:sz w:val="32"/>
          <w:szCs w:val="32"/>
        </w:rPr>
        <w:t>表1.未造成严重后果的</w:t>
      </w:r>
    </w:p>
    <w:tbl>
      <w:tblPr>
        <w:tblStyle w:val="7"/>
        <w:tblW w:w="53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30"/>
        <w:gridCol w:w="2496"/>
        <w:gridCol w:w="1718"/>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jc w:val="center"/>
        </w:trPr>
        <w:tc>
          <w:tcPr>
            <w:tcW w:w="448"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897"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裁量因素</w:t>
            </w:r>
          </w:p>
        </w:tc>
        <w:tc>
          <w:tcPr>
            <w:tcW w:w="1374"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具体程度</w:t>
            </w:r>
          </w:p>
        </w:tc>
        <w:tc>
          <w:tcPr>
            <w:tcW w:w="9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对单位罚款金额（万元）</w:t>
            </w:r>
          </w:p>
        </w:tc>
        <w:tc>
          <w:tcPr>
            <w:tcW w:w="13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对直接负责的主管人员和其他直接责任人员罚款金额（万元）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A</w:t>
            </w:r>
          </w:p>
        </w:tc>
        <w:tc>
          <w:tcPr>
            <w:tcW w:w="8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涉案污泥总量（吨）</w:t>
            </w:r>
          </w:p>
        </w:tc>
        <w:tc>
          <w:tcPr>
            <w:tcW w:w="1374" w:type="pct"/>
            <w:noWrap w:val="0"/>
            <w:vAlign w:val="center"/>
          </w:tcPr>
          <w:p>
            <w:pPr>
              <w:keepNext w:val="0"/>
              <w:keepLines w:val="0"/>
              <w:pageBreakBefore w:val="0"/>
              <w:kinsoku/>
              <w:wordWrap/>
              <w:overflowPunct/>
              <w:topLinePunct w:val="0"/>
              <w:bidi w:val="0"/>
              <w:spacing w:line="5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及以下</w:t>
            </w:r>
            <w:r>
              <w:rPr>
                <w:rFonts w:hint="eastAsia" w:ascii="仿宋_GB2312" w:hAnsi="仿宋_GB2312" w:eastAsia="仿宋_GB2312" w:cs="仿宋_GB2312"/>
                <w:sz w:val="21"/>
                <w:szCs w:val="21"/>
                <w:lang w:val="en-US" w:eastAsia="zh-CN"/>
              </w:rPr>
              <w:t>(含5）</w:t>
            </w:r>
          </w:p>
        </w:tc>
        <w:tc>
          <w:tcPr>
            <w:tcW w:w="946"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133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897"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1374"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（含1</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w:t>
            </w:r>
          </w:p>
        </w:tc>
        <w:tc>
          <w:tcPr>
            <w:tcW w:w="946"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133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897"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1374"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30</w:t>
            </w:r>
            <w:r>
              <w:rPr>
                <w:rFonts w:hint="eastAsia" w:ascii="仿宋_GB2312" w:hAnsi="仿宋_GB2312" w:eastAsia="仿宋_GB2312" w:cs="仿宋_GB2312"/>
                <w:sz w:val="21"/>
                <w:szCs w:val="21"/>
              </w:rPr>
              <w:t>（含</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0）</w:t>
            </w:r>
          </w:p>
        </w:tc>
        <w:tc>
          <w:tcPr>
            <w:tcW w:w="946"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133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B</w:t>
            </w:r>
          </w:p>
        </w:tc>
        <w:tc>
          <w:tcPr>
            <w:tcW w:w="8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超标污染物数目（个）</w:t>
            </w:r>
          </w:p>
        </w:tc>
        <w:tc>
          <w:tcPr>
            <w:tcW w:w="1374"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0</w:t>
            </w:r>
          </w:p>
        </w:tc>
        <w:tc>
          <w:tcPr>
            <w:tcW w:w="946"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133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8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p>
        </w:tc>
        <w:tc>
          <w:tcPr>
            <w:tcW w:w="1374"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946"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133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8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p>
        </w:tc>
        <w:tc>
          <w:tcPr>
            <w:tcW w:w="1374"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≥2</w:t>
            </w:r>
          </w:p>
        </w:tc>
        <w:tc>
          <w:tcPr>
            <w:tcW w:w="946"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133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C</w:t>
            </w:r>
          </w:p>
        </w:tc>
        <w:tc>
          <w:tcPr>
            <w:tcW w:w="8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超标污染物程度（倍数）</w:t>
            </w:r>
          </w:p>
        </w:tc>
        <w:tc>
          <w:tcPr>
            <w:tcW w:w="1374" w:type="pct"/>
            <w:noWrap w:val="0"/>
            <w:vAlign w:val="center"/>
          </w:tcPr>
          <w:p>
            <w:pPr>
              <w:keepNext w:val="0"/>
              <w:keepLines w:val="0"/>
              <w:pageBreakBefore w:val="0"/>
              <w:widowControl/>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 xml:space="preserve">0 </w:t>
            </w:r>
          </w:p>
        </w:tc>
        <w:tc>
          <w:tcPr>
            <w:tcW w:w="946"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c>
          <w:tcPr>
            <w:tcW w:w="133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897"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1374"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color w:val="auto"/>
                <w:kern w:val="0"/>
                <w:sz w:val="21"/>
                <w:szCs w:val="21"/>
              </w:rPr>
              <w:t xml:space="preserve">0-1 </w:t>
            </w:r>
            <w:r>
              <w:rPr>
                <w:rFonts w:hint="eastAsia" w:ascii="仿宋_GB2312" w:hAnsi="仿宋_GB2312" w:eastAsia="仿宋_GB2312" w:cs="仿宋_GB2312"/>
                <w:color w:val="auto"/>
                <w:kern w:val="0"/>
                <w:sz w:val="21"/>
                <w:szCs w:val="21"/>
              </w:rPr>
              <w:t>（含</w:t>
            </w:r>
            <w:r>
              <w:rPr>
                <w:rFonts w:ascii="仿宋_GB2312" w:hAnsi="仿宋_GB2312" w:eastAsia="仿宋_GB2312" w:cs="仿宋_GB2312"/>
                <w:color w:val="auto"/>
                <w:kern w:val="0"/>
                <w:sz w:val="21"/>
                <w:szCs w:val="21"/>
              </w:rPr>
              <w:t xml:space="preserve"> 1）</w:t>
            </w:r>
          </w:p>
        </w:tc>
        <w:tc>
          <w:tcPr>
            <w:tcW w:w="946"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25</w:t>
            </w:r>
          </w:p>
        </w:tc>
        <w:tc>
          <w:tcPr>
            <w:tcW w:w="133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8"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897"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1374"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color w:val="auto"/>
                <w:kern w:val="0"/>
                <w:sz w:val="21"/>
                <w:szCs w:val="21"/>
              </w:rPr>
            </w:pPr>
            <w:r>
              <w:rPr>
                <w:rFonts w:ascii="仿宋_GB2312" w:hAnsi="仿宋_GB2312" w:eastAsia="仿宋_GB2312" w:cs="仿宋_GB2312"/>
                <w:color w:val="auto"/>
                <w:kern w:val="0"/>
                <w:sz w:val="21"/>
                <w:szCs w:val="21"/>
              </w:rPr>
              <w:t xml:space="preserve">1-3 </w:t>
            </w:r>
            <w:r>
              <w:rPr>
                <w:rFonts w:hint="eastAsia" w:ascii="仿宋_GB2312" w:hAnsi="仿宋_GB2312" w:eastAsia="仿宋_GB2312" w:cs="仿宋_GB2312"/>
                <w:color w:val="auto"/>
                <w:kern w:val="0"/>
                <w:sz w:val="21"/>
                <w:szCs w:val="21"/>
              </w:rPr>
              <w:t>（含</w:t>
            </w:r>
            <w:r>
              <w:rPr>
                <w:rFonts w:ascii="仿宋_GB2312" w:hAnsi="仿宋_GB2312" w:eastAsia="仿宋_GB2312" w:cs="仿宋_GB2312"/>
                <w:color w:val="auto"/>
                <w:kern w:val="0"/>
                <w:sz w:val="21"/>
                <w:szCs w:val="21"/>
              </w:rPr>
              <w:t xml:space="preserve"> 3）</w:t>
            </w:r>
          </w:p>
        </w:tc>
        <w:tc>
          <w:tcPr>
            <w:tcW w:w="946"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50</w:t>
            </w:r>
          </w:p>
        </w:tc>
        <w:tc>
          <w:tcPr>
            <w:tcW w:w="133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2</w:t>
            </w:r>
          </w:p>
        </w:tc>
      </w:tr>
    </w:tbl>
    <w:p>
      <w:pPr>
        <w:keepNext w:val="0"/>
        <w:keepLines w:val="0"/>
        <w:pageBreakBefore w:val="0"/>
        <w:widowControl/>
        <w:kinsoku/>
        <w:wordWrap/>
        <w:overflowPunct/>
        <w:topLinePunct w:val="0"/>
        <w:autoSpaceDE w:val="0"/>
        <w:autoSpaceDN w:val="0"/>
        <w:bidi w:val="0"/>
        <w:adjustRightInd w:val="0"/>
        <w:spacing w:line="560" w:lineRule="exact"/>
        <w:ind w:firstLine="640" w:firstLineChars="200"/>
        <w:jc w:val="left"/>
        <w:textAlignment w:val="auto"/>
        <w:rPr>
          <w:rFonts w:ascii="微软雅黑" w:hAnsi="微软雅黑" w:eastAsia="微软雅黑"/>
          <w:sz w:val="32"/>
          <w:szCs w:val="32"/>
        </w:rPr>
      </w:pPr>
      <w:r>
        <w:rPr>
          <w:rFonts w:ascii="微软雅黑" w:hAnsi="微软雅黑" w:eastAsia="微软雅黑"/>
          <w:sz w:val="32"/>
          <w:szCs w:val="32"/>
        </w:rPr>
        <w:t>表2.造成严重后果的</w:t>
      </w:r>
    </w:p>
    <w:tbl>
      <w:tblPr>
        <w:tblStyle w:val="7"/>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30"/>
        <w:gridCol w:w="2496"/>
        <w:gridCol w:w="1718"/>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446"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893"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裁量因素</w:t>
            </w:r>
          </w:p>
        </w:tc>
        <w:tc>
          <w:tcPr>
            <w:tcW w:w="1368"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具体程度</w:t>
            </w:r>
          </w:p>
        </w:tc>
        <w:tc>
          <w:tcPr>
            <w:tcW w:w="9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对单位罚款金额（万元）</w:t>
            </w:r>
          </w:p>
        </w:tc>
        <w:tc>
          <w:tcPr>
            <w:tcW w:w="135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对直接负责的主管人员和其他直接责任人员罚款金额（万元）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A</w:t>
            </w:r>
          </w:p>
        </w:tc>
        <w:tc>
          <w:tcPr>
            <w:tcW w:w="89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涉案污泥总量（吨）</w:t>
            </w:r>
          </w:p>
        </w:tc>
        <w:tc>
          <w:tcPr>
            <w:tcW w:w="1368"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w:t>
            </w:r>
            <w:r>
              <w:rPr>
                <w:rFonts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40</w:t>
            </w:r>
            <w:r>
              <w:rPr>
                <w:rFonts w:ascii="仿宋_GB2312" w:hAnsi="仿宋_GB2312" w:eastAsia="仿宋_GB2312" w:cs="仿宋_GB2312"/>
                <w:sz w:val="21"/>
                <w:szCs w:val="21"/>
              </w:rPr>
              <w:t>（含</w:t>
            </w:r>
            <w:r>
              <w:rPr>
                <w:rFonts w:hint="eastAsia" w:ascii="仿宋_GB2312" w:hAnsi="仿宋_GB2312" w:eastAsia="仿宋_GB2312" w:cs="仿宋_GB2312"/>
                <w:sz w:val="21"/>
                <w:szCs w:val="21"/>
                <w:lang w:val="en-US" w:eastAsia="zh-CN"/>
              </w:rPr>
              <w:t>40</w:t>
            </w:r>
            <w:r>
              <w:rPr>
                <w:rFonts w:ascii="仿宋_GB2312" w:hAnsi="仿宋_GB2312" w:eastAsia="仿宋_GB2312" w:cs="仿宋_GB2312"/>
                <w:sz w:val="21"/>
                <w:szCs w:val="21"/>
              </w:rPr>
              <w:t>）</w:t>
            </w:r>
          </w:p>
        </w:tc>
        <w:tc>
          <w:tcPr>
            <w:tcW w:w="9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200</w:t>
            </w:r>
          </w:p>
        </w:tc>
        <w:tc>
          <w:tcPr>
            <w:tcW w:w="1350"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8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p>
        </w:tc>
        <w:tc>
          <w:tcPr>
            <w:tcW w:w="1368"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40</w:t>
            </w:r>
            <w:r>
              <w:rPr>
                <w:rFonts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50</w:t>
            </w:r>
            <w:r>
              <w:rPr>
                <w:rFonts w:ascii="仿宋_GB2312" w:hAnsi="仿宋_GB2312" w:eastAsia="仿宋_GB2312" w:cs="仿宋_GB2312"/>
                <w:sz w:val="21"/>
                <w:szCs w:val="21"/>
              </w:rPr>
              <w:t>（含</w:t>
            </w:r>
            <w:r>
              <w:rPr>
                <w:rFonts w:hint="eastAsia" w:ascii="仿宋_GB2312" w:hAnsi="仿宋_GB2312" w:eastAsia="仿宋_GB2312" w:cs="仿宋_GB2312"/>
                <w:sz w:val="21"/>
                <w:szCs w:val="21"/>
                <w:lang w:val="en-US" w:eastAsia="zh-CN"/>
              </w:rPr>
              <w:t>50</w:t>
            </w:r>
            <w:r>
              <w:rPr>
                <w:rFonts w:ascii="仿宋_GB2312" w:hAnsi="仿宋_GB2312" w:eastAsia="仿宋_GB2312" w:cs="仿宋_GB2312"/>
                <w:sz w:val="21"/>
                <w:szCs w:val="21"/>
              </w:rPr>
              <w:t>）</w:t>
            </w:r>
          </w:p>
        </w:tc>
        <w:tc>
          <w:tcPr>
            <w:tcW w:w="9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250</w:t>
            </w:r>
          </w:p>
        </w:tc>
        <w:tc>
          <w:tcPr>
            <w:tcW w:w="1350"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8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p>
        </w:tc>
        <w:tc>
          <w:tcPr>
            <w:tcW w:w="1368"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50</w:t>
            </w:r>
            <w:r>
              <w:rPr>
                <w:rFonts w:ascii="仿宋_GB2312" w:hAnsi="仿宋_GB2312" w:eastAsia="仿宋_GB2312" w:cs="仿宋_GB2312"/>
                <w:sz w:val="21"/>
                <w:szCs w:val="21"/>
              </w:rPr>
              <w:t>以上</w:t>
            </w:r>
          </w:p>
        </w:tc>
        <w:tc>
          <w:tcPr>
            <w:tcW w:w="9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300</w:t>
            </w:r>
          </w:p>
        </w:tc>
        <w:tc>
          <w:tcPr>
            <w:tcW w:w="1350"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B</w:t>
            </w:r>
          </w:p>
        </w:tc>
        <w:tc>
          <w:tcPr>
            <w:tcW w:w="89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超标污染物数目（个）</w:t>
            </w:r>
          </w:p>
        </w:tc>
        <w:tc>
          <w:tcPr>
            <w:tcW w:w="1368"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0</w:t>
            </w:r>
          </w:p>
        </w:tc>
        <w:tc>
          <w:tcPr>
            <w:tcW w:w="9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0</w:t>
            </w:r>
          </w:p>
        </w:tc>
        <w:tc>
          <w:tcPr>
            <w:tcW w:w="1350"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8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p>
        </w:tc>
        <w:tc>
          <w:tcPr>
            <w:tcW w:w="1368" w:type="pct"/>
            <w:noWrap w:val="0"/>
            <w:vAlign w:val="center"/>
          </w:tcPr>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p>
        </w:tc>
        <w:tc>
          <w:tcPr>
            <w:tcW w:w="9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50</w:t>
            </w:r>
          </w:p>
        </w:tc>
        <w:tc>
          <w:tcPr>
            <w:tcW w:w="1350"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89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p>
        </w:tc>
        <w:tc>
          <w:tcPr>
            <w:tcW w:w="1368"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color w:val="auto"/>
                <w:kern w:val="0"/>
                <w:sz w:val="21"/>
                <w:szCs w:val="21"/>
              </w:rPr>
              <w:t>≥</w:t>
            </w:r>
            <w:r>
              <w:rPr>
                <w:rFonts w:ascii="仿宋_GB2312" w:hAnsi="仿宋_GB2312" w:eastAsia="仿宋_GB2312" w:cs="仿宋_GB2312"/>
                <w:color w:val="auto"/>
                <w:kern w:val="0"/>
                <w:sz w:val="21"/>
                <w:szCs w:val="21"/>
              </w:rPr>
              <w:t>2</w:t>
            </w:r>
          </w:p>
        </w:tc>
        <w:tc>
          <w:tcPr>
            <w:tcW w:w="9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100</w:t>
            </w:r>
          </w:p>
        </w:tc>
        <w:tc>
          <w:tcPr>
            <w:tcW w:w="1350"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restar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C</w:t>
            </w:r>
          </w:p>
        </w:tc>
        <w:tc>
          <w:tcPr>
            <w:tcW w:w="89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超标污染物程度（倍数）</w:t>
            </w:r>
          </w:p>
        </w:tc>
        <w:tc>
          <w:tcPr>
            <w:tcW w:w="1368" w:type="pct"/>
            <w:noWrap w:val="0"/>
            <w:vAlign w:val="center"/>
          </w:tcPr>
          <w:p>
            <w:pPr>
              <w:keepNext w:val="0"/>
              <w:keepLines w:val="0"/>
              <w:pageBreakBefore w:val="0"/>
              <w:widowControl/>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color w:val="auto"/>
                <w:kern w:val="0"/>
                <w:sz w:val="21"/>
                <w:szCs w:val="21"/>
              </w:rPr>
              <w:t>0</w:t>
            </w:r>
          </w:p>
        </w:tc>
        <w:tc>
          <w:tcPr>
            <w:tcW w:w="9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0</w:t>
            </w:r>
          </w:p>
        </w:tc>
        <w:tc>
          <w:tcPr>
            <w:tcW w:w="1350"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893"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1368"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color w:val="auto"/>
                <w:kern w:val="0"/>
                <w:sz w:val="21"/>
                <w:szCs w:val="21"/>
              </w:rPr>
              <w:t xml:space="preserve">0-1 </w:t>
            </w:r>
            <w:r>
              <w:rPr>
                <w:rFonts w:hint="eastAsia" w:ascii="仿宋_GB2312" w:hAnsi="仿宋_GB2312" w:eastAsia="仿宋_GB2312" w:cs="仿宋_GB2312"/>
                <w:color w:val="auto"/>
                <w:kern w:val="0"/>
                <w:sz w:val="21"/>
                <w:szCs w:val="21"/>
              </w:rPr>
              <w:t>（含</w:t>
            </w:r>
            <w:r>
              <w:rPr>
                <w:rFonts w:ascii="仿宋_GB2312" w:hAnsi="仿宋_GB2312" w:eastAsia="仿宋_GB2312" w:cs="仿宋_GB2312"/>
                <w:color w:val="auto"/>
                <w:kern w:val="0"/>
                <w:sz w:val="21"/>
                <w:szCs w:val="21"/>
              </w:rPr>
              <w:t xml:space="preserve"> 1）</w:t>
            </w:r>
          </w:p>
        </w:tc>
        <w:tc>
          <w:tcPr>
            <w:tcW w:w="9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50</w:t>
            </w:r>
          </w:p>
        </w:tc>
        <w:tc>
          <w:tcPr>
            <w:tcW w:w="1350"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ascii="仿宋_GB2312" w:hAnsi="仿宋_GB2312" w:eastAsia="仿宋_GB2312" w:cs="仿宋_GB231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893" w:type="pct"/>
            <w:vMerge w:val="continue"/>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p>
        </w:tc>
        <w:tc>
          <w:tcPr>
            <w:tcW w:w="1368"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1-3 （含 3） </w:t>
            </w:r>
          </w:p>
        </w:tc>
        <w:tc>
          <w:tcPr>
            <w:tcW w:w="941"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1350" w:type="pct"/>
            <w:noWrap w:val="0"/>
            <w:vAlign w:val="center"/>
          </w:tcPr>
          <w:p>
            <w:pPr>
              <w:keepNext w:val="0"/>
              <w:keepLines w:val="0"/>
              <w:pageBreakBefore w:val="0"/>
              <w:kinsoku/>
              <w:wordWrap/>
              <w:overflowPunct/>
              <w:topLinePunct w:val="0"/>
              <w:bidi w:val="0"/>
              <w:spacing w:line="560" w:lineRule="exact"/>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r>
    </w:tbl>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.未</w:t>
      </w:r>
      <w:r>
        <w:rPr>
          <w:rFonts w:hint="eastAsia" w:ascii="仿宋_GB2312" w:hAnsi="仿宋_GB2312" w:eastAsia="仿宋_GB2312" w:cs="仿宋_GB2312"/>
          <w:b/>
          <w:sz w:val="32"/>
          <w:szCs w:val="32"/>
        </w:rPr>
        <w:t>造成严重后果：</w:t>
      </w:r>
      <w:r>
        <w:rPr>
          <w:rFonts w:hint="eastAsia" w:ascii="仿宋_GB2312" w:hAnsi="仿宋_GB2312" w:eastAsia="仿宋_GB2312" w:cs="仿宋_GB2312"/>
          <w:bCs/>
          <w:sz w:val="32"/>
          <w:szCs w:val="32"/>
        </w:rPr>
        <w:t>擅自倾倒、堆放、丢弃、遗撒污泥总量</w:t>
      </w:r>
      <w:r>
        <w:rPr>
          <w:rFonts w:ascii="仿宋" w:hAnsi="仿宋" w:eastAsia="仿宋" w:cs="仿宋_GB2312"/>
          <w:color w:val="000000"/>
          <w:kern w:val="0"/>
          <w:sz w:val="24"/>
          <w:szCs w:val="24"/>
        </w:rPr>
        <w:t>≤</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0吨，</w:t>
      </w:r>
      <w:r>
        <w:rPr>
          <w:rFonts w:hint="eastAsia" w:ascii="仿宋_GB2312" w:hAnsi="仿宋_GB2312" w:eastAsia="仿宋_GB2312" w:cs="仿宋_GB2312"/>
          <w:kern w:val="0"/>
          <w:sz w:val="32"/>
          <w:szCs w:val="32"/>
        </w:rPr>
        <w:t>认定为“</w:t>
      </w:r>
      <w:r>
        <w:rPr>
          <w:rFonts w:hint="eastAsia" w:ascii="仿宋_GB2312" w:hAnsi="仿宋_GB2312" w:eastAsia="仿宋_GB2312" w:cs="仿宋_GB2312"/>
          <w:kern w:val="0"/>
          <w:sz w:val="32"/>
          <w:szCs w:val="32"/>
          <w:lang w:val="en-US" w:eastAsia="zh-CN"/>
        </w:rPr>
        <w:t>未</w:t>
      </w:r>
      <w:r>
        <w:rPr>
          <w:rFonts w:hint="eastAsia" w:ascii="仿宋_GB2312" w:hAnsi="仿宋_GB2312" w:eastAsia="仿宋_GB2312" w:cs="仿宋_GB2312"/>
          <w:kern w:val="0"/>
          <w:sz w:val="32"/>
          <w:szCs w:val="32"/>
        </w:rPr>
        <w:t>造成严重后果”；</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sz w:val="32"/>
          <w:szCs w:val="32"/>
        </w:rPr>
        <w:t>造成</w:t>
      </w:r>
      <w:r>
        <w:rPr>
          <w:rFonts w:hint="eastAsia" w:ascii="仿宋_GB2312" w:hAnsi="仿宋_GB2312" w:eastAsia="仿宋_GB2312" w:cs="仿宋_GB2312"/>
          <w:b/>
          <w:sz w:val="32"/>
          <w:szCs w:val="32"/>
        </w:rPr>
        <w:t>严重后果：</w:t>
      </w:r>
      <w:r>
        <w:rPr>
          <w:rFonts w:hint="eastAsia" w:ascii="仿宋_GB2312" w:hAnsi="仿宋_GB2312" w:eastAsia="仿宋_GB2312" w:cs="仿宋_GB2312"/>
          <w:bCs/>
          <w:sz w:val="32"/>
          <w:szCs w:val="32"/>
        </w:rPr>
        <w:t>擅自倾倒、堆放、丢弃、遗撒污泥总量</w:t>
      </w:r>
      <w:r>
        <w:rPr>
          <w:rFonts w:ascii="仿宋" w:hAnsi="仿宋" w:eastAsia="仿宋" w:cs="仿宋_GB2312"/>
          <w:sz w:val="24"/>
          <w:szCs w:val="24"/>
        </w:rPr>
        <w:t>＞</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0吨（不含</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0吨），</w:t>
      </w:r>
      <w:r>
        <w:rPr>
          <w:rFonts w:hint="eastAsia" w:ascii="仿宋_GB2312" w:hAnsi="仿宋_GB2312" w:eastAsia="仿宋_GB2312" w:cs="仿宋_GB2312"/>
          <w:kern w:val="0"/>
          <w:sz w:val="32"/>
          <w:szCs w:val="32"/>
        </w:rPr>
        <w:t>认定为“造成严重后果”；</w:t>
      </w:r>
    </w:p>
    <w:p>
      <w:pPr>
        <w:keepNext w:val="0"/>
        <w:keepLines w:val="0"/>
        <w:pageBreakBefore w:val="0"/>
        <w:kinsoku/>
        <w:wordWrap/>
        <w:overflowPunct/>
        <w:topLinePunct w:val="0"/>
        <w:bidi w:val="0"/>
        <w:spacing w:line="560" w:lineRule="exact"/>
        <w:ind w:firstLine="643"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sz w:val="32"/>
          <w:szCs w:val="32"/>
        </w:rPr>
        <w:t>.超标污染物数目：</w:t>
      </w:r>
      <w:r>
        <w:rPr>
          <w:rFonts w:hint="eastAsia" w:ascii="仿宋_GB2312" w:hAnsi="仿宋_GB2312" w:eastAsia="仿宋_GB2312" w:cs="仿宋_GB2312"/>
          <w:bCs/>
          <w:sz w:val="32"/>
          <w:szCs w:val="32"/>
        </w:rPr>
        <w:t>根据</w:t>
      </w:r>
      <w:r>
        <w:rPr>
          <w:rFonts w:ascii="仿宋_GB2312" w:hAnsi="仿宋_GB2312" w:eastAsia="仿宋_GB2312" w:cs="仿宋_GB2312"/>
          <w:bCs/>
          <w:sz w:val="32"/>
          <w:szCs w:val="32"/>
        </w:rPr>
        <w:t>GB/T 24188-2009</w:t>
      </w:r>
      <w:r>
        <w:rPr>
          <w:rFonts w:hint="eastAsia" w:ascii="仿宋_GB2312" w:hAnsi="仿宋_GB2312" w:eastAsia="仿宋_GB2312" w:cs="仿宋_GB2312"/>
          <w:bCs/>
          <w:sz w:val="32"/>
          <w:szCs w:val="32"/>
        </w:rPr>
        <w:t>《城镇污水厂处理厂污泥泥质》，检测擅自倾倒、堆放、丢弃、遗撒的污泥的超标污染物数目；</w:t>
      </w:r>
    </w:p>
    <w:p>
      <w:pPr>
        <w:keepNext w:val="0"/>
        <w:keepLines w:val="0"/>
        <w:pageBreakBefore w:val="0"/>
        <w:kinsoku/>
        <w:wordWrap/>
        <w:overflowPunct/>
        <w:topLinePunct w:val="0"/>
        <w:autoSpaceDE w:val="0"/>
        <w:autoSpaceDN w:val="0"/>
        <w:bidi w:val="0"/>
        <w:adjustRightInd w:val="0"/>
        <w:spacing w:line="560" w:lineRule="exact"/>
        <w:ind w:firstLine="643" w:firstLineChars="200"/>
        <w:jc w:val="left"/>
        <w:textAlignment w:val="auto"/>
        <w:rPr>
          <w:rFonts w:ascii="仿宋" w:hAnsi="仿宋" w:eastAsia="仿宋" w:cs="仿宋_GB2312"/>
          <w:kern w:val="0"/>
          <w:sz w:val="32"/>
          <w:szCs w:val="32"/>
        </w:rPr>
      </w:pPr>
      <w:r>
        <w:rPr>
          <w:rFonts w:hint="eastAsia" w:ascii="仿宋_GB2312" w:hAnsi="仿宋_GB2312" w:eastAsia="仿宋_GB2312" w:cs="仿宋_GB2312"/>
          <w:b/>
          <w:bCs/>
          <w:kern w:val="0"/>
          <w:sz w:val="32"/>
          <w:szCs w:val="32"/>
          <w:lang w:val="en-US" w:eastAsia="zh-CN"/>
        </w:rPr>
        <w:t>4</w:t>
      </w:r>
      <w:r>
        <w:rPr>
          <w:rFonts w:hint="eastAsia" w:ascii="仿宋_GB2312" w:hAnsi="仿宋_GB2312" w:eastAsia="仿宋_GB2312" w:cs="仿宋_GB2312"/>
          <w:b/>
          <w:bCs/>
          <w:kern w:val="0"/>
          <w:sz w:val="32"/>
          <w:szCs w:val="32"/>
        </w:rPr>
        <w:t>.超标污染物程度（倍数）：</w:t>
      </w:r>
      <w:r>
        <w:rPr>
          <w:rFonts w:hint="eastAsia" w:ascii="仿宋" w:hAnsi="仿宋" w:eastAsia="仿宋" w:cs="仿宋_GB2312"/>
          <w:bCs/>
          <w:sz w:val="32"/>
          <w:szCs w:val="32"/>
        </w:rPr>
        <w:t>倍数＝（项目测定值-项目标准值）÷项目标准值。如有多项超标污染物，取最严重超标污染物认定超标程度。</w:t>
      </w:r>
    </w:p>
    <w:p/>
    <w:p>
      <w:pPr>
        <w:pStyle w:val="2"/>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bCs/>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outlineLvl w:val="0"/>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bidi w:val="0"/>
        <w:snapToGrid w:val="0"/>
        <w:spacing w:line="560" w:lineRule="exact"/>
        <w:jc w:val="both"/>
        <w:textAlignment w:val="auto"/>
        <w:rPr>
          <w:rFonts w:hint="eastAsia" w:ascii="微软雅黑" w:hAnsi="微软雅黑" w:eastAsia="微软雅黑" w:cs="Times New Roman"/>
          <w:b/>
          <w:sz w:val="32"/>
          <w:szCs w:val="32"/>
          <w:lang w:eastAsia="zh-CN"/>
        </w:rPr>
      </w:pPr>
    </w:p>
    <w:p>
      <w:pPr>
        <w:keepNext w:val="0"/>
        <w:keepLines w:val="0"/>
        <w:pageBreakBefore w:val="0"/>
        <w:widowControl/>
        <w:kinsoku/>
        <w:wordWrap/>
        <w:overflowPunct/>
        <w:topLinePunct w:val="0"/>
        <w:bidi w:val="0"/>
        <w:snapToGrid w:val="0"/>
        <w:spacing w:line="560" w:lineRule="exact"/>
        <w:ind w:firstLine="640"/>
        <w:jc w:val="both"/>
        <w:textAlignment w:val="auto"/>
        <w:rPr>
          <w:rFonts w:ascii="微软雅黑" w:hAnsi="微软雅黑" w:eastAsia="微软雅黑" w:cs="Times New Roman"/>
          <w:b/>
          <w:sz w:val="32"/>
          <w:szCs w:val="32"/>
        </w:rPr>
      </w:pPr>
      <w:r>
        <w:rPr>
          <w:rFonts w:hint="eastAsia" w:ascii="微软雅黑" w:hAnsi="微软雅黑" w:eastAsia="微软雅黑" w:cs="Times New Roman"/>
          <w:b/>
          <w:sz w:val="32"/>
          <w:szCs w:val="32"/>
          <w:lang w:eastAsia="zh-CN"/>
        </w:rPr>
        <w:br w:type="page"/>
      </w:r>
      <w:r>
        <w:rPr>
          <w:rFonts w:hint="eastAsia" w:ascii="微软雅黑" w:hAnsi="微软雅黑" w:eastAsia="微软雅黑" w:cs="Times New Roman"/>
          <w:b/>
          <w:sz w:val="32"/>
          <w:szCs w:val="32"/>
          <w:lang w:eastAsia="zh-CN"/>
        </w:rPr>
        <w:t>二十四</w:t>
      </w:r>
      <w:r>
        <w:rPr>
          <w:rFonts w:hint="eastAsia" w:ascii="微软雅黑" w:hAnsi="微软雅黑" w:eastAsia="微软雅黑" w:cs="Times New Roman"/>
          <w:b/>
          <w:sz w:val="32"/>
          <w:szCs w:val="32"/>
        </w:rPr>
        <w:t>、未经批准非法占用海域</w:t>
      </w:r>
    </w:p>
    <w:p>
      <w:pPr>
        <w:keepNext w:val="0"/>
        <w:keepLines w:val="0"/>
        <w:pageBreakBefore w:val="0"/>
        <w:kinsoku/>
        <w:wordWrap/>
        <w:overflowPunct/>
        <w:topLinePunct w:val="0"/>
        <w:autoSpaceDE w:val="0"/>
        <w:autoSpaceDN w:val="0"/>
        <w:bidi w:val="0"/>
        <w:adjustRightInd w:val="0"/>
        <w:snapToGrid w:val="0"/>
        <w:spacing w:line="560" w:lineRule="exact"/>
        <w:ind w:firstLine="640"/>
        <w:textAlignment w:val="auto"/>
        <w:rPr>
          <w:rFonts w:ascii="微软雅黑" w:hAnsi="微软雅黑" w:eastAsia="微软雅黑" w:cs="仿宋_GB2312"/>
          <w:kern w:val="0"/>
          <w:sz w:val="32"/>
          <w:szCs w:val="32"/>
        </w:rPr>
      </w:pPr>
      <w:r>
        <w:rPr>
          <w:rFonts w:hint="eastAsia" w:ascii="微软雅黑" w:hAnsi="微软雅黑" w:eastAsia="微软雅黑" w:cs="仿宋_GB2312"/>
          <w:sz w:val="32"/>
          <w:szCs w:val="32"/>
        </w:rPr>
        <w:t>（一）法律依据</w:t>
      </w:r>
    </w:p>
    <w:p>
      <w:pPr>
        <w:keepNext w:val="0"/>
        <w:keepLines w:val="0"/>
        <w:pageBreakBefore w:val="0"/>
        <w:kinsoku/>
        <w:wordWrap/>
        <w:overflowPunct/>
        <w:topLinePunct w:val="0"/>
        <w:autoSpaceDE w:val="0"/>
        <w:autoSpaceDN w:val="0"/>
        <w:bidi w:val="0"/>
        <w:adjustRightInd w:val="0"/>
        <w:snapToGrid w:val="0"/>
        <w:spacing w:line="560" w:lineRule="exact"/>
        <w:ind w:firstLine="640"/>
        <w:textAlignment w:val="auto"/>
        <w:rPr>
          <w:rFonts w:ascii="仿宋" w:hAnsi="仿宋" w:eastAsia="仿宋"/>
          <w:b/>
          <w:sz w:val="32"/>
          <w:szCs w:val="32"/>
        </w:rPr>
      </w:pPr>
      <w:r>
        <w:rPr>
          <w:rFonts w:ascii="微软雅黑" w:hAnsi="微软雅黑" w:eastAsia="微软雅黑"/>
          <w:sz w:val="32"/>
          <w:szCs w:val="32"/>
        </w:rPr>
        <w:t>1.</w:t>
      </w:r>
      <w:r>
        <w:rPr>
          <w:rFonts w:hint="eastAsia" w:ascii="微软雅黑" w:hAnsi="微软雅黑" w:eastAsia="微软雅黑"/>
          <w:sz w:val="32"/>
          <w:szCs w:val="32"/>
        </w:rPr>
        <w:t>违法依据</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●《中华人民共和国海域使用管理法》第三条第二款</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单位和个人使用海域，必须依法取得海域使用权。</w:t>
      </w:r>
    </w:p>
    <w:p>
      <w:pPr>
        <w:keepNext w:val="0"/>
        <w:keepLines w:val="0"/>
        <w:pageBreakBefore w:val="0"/>
        <w:kinsoku/>
        <w:wordWrap/>
        <w:overflowPunct/>
        <w:topLinePunct w:val="0"/>
        <w:autoSpaceDE w:val="0"/>
        <w:autoSpaceDN w:val="0"/>
        <w:bidi w:val="0"/>
        <w:adjustRightInd w:val="0"/>
        <w:snapToGrid w:val="0"/>
        <w:spacing w:line="560" w:lineRule="exact"/>
        <w:ind w:firstLine="640"/>
        <w:textAlignment w:val="auto"/>
        <w:rPr>
          <w:rFonts w:hint="eastAsia" w:ascii="微软雅黑" w:hAnsi="微软雅黑" w:eastAsia="微软雅黑" w:cs="仿宋_GB2312"/>
          <w:sz w:val="32"/>
          <w:szCs w:val="32"/>
        </w:rPr>
      </w:pPr>
      <w:r>
        <w:rPr>
          <w:rFonts w:hint="eastAsia" w:ascii="微软雅黑" w:hAnsi="微软雅黑" w:eastAsia="微软雅黑" w:cs="仿宋_GB2312"/>
          <w:sz w:val="32"/>
          <w:szCs w:val="32"/>
        </w:rPr>
        <w:t>2.处罚依据</w:t>
      </w:r>
    </w:p>
    <w:p>
      <w:pPr>
        <w:keepNext w:val="0"/>
        <w:keepLines w:val="0"/>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●《中华人民共和国海域使用管理法》第四十二条</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经批准或者骗取批准，非法占用海域的，责令退还非法占用的海域，恢复海域原状，没收违法所得，并处非法占用海域期间内该海域面积应缴纳的海域使用金五倍以上十五倍以下的罚款；对未经批准或者骗取批准，进行围海、填海活动的，并处非法占用海域期间内该海域面积应缴纳的海域使用金十倍以上二十倍以下的罚款。</w:t>
      </w:r>
    </w:p>
    <w:p>
      <w:pPr>
        <w:keepNext w:val="0"/>
        <w:keepLines w:val="0"/>
        <w:pageBreakBefore w:val="0"/>
        <w:widowControl/>
        <w:kinsoku/>
        <w:wordWrap/>
        <w:overflowPunct/>
        <w:topLinePunct w:val="0"/>
        <w:bidi w:val="0"/>
        <w:snapToGrid w:val="0"/>
        <w:spacing w:line="560" w:lineRule="exact"/>
        <w:ind w:firstLine="640"/>
        <w:jc w:val="both"/>
        <w:textAlignment w:val="auto"/>
        <w:rPr>
          <w:rFonts w:hint="eastAsia" w:ascii="微软雅黑" w:hAnsi="微软雅黑" w:eastAsia="微软雅黑" w:cs="Times New Roman"/>
          <w:b w:val="0"/>
          <w:bCs/>
          <w:sz w:val="32"/>
          <w:szCs w:val="32"/>
        </w:rPr>
      </w:pPr>
      <w:r>
        <w:rPr>
          <w:rFonts w:hint="eastAsia" w:ascii="微软雅黑" w:hAnsi="微软雅黑" w:eastAsia="微软雅黑" w:cs="Times New Roman"/>
          <w:b w:val="0"/>
          <w:bCs/>
          <w:sz w:val="32"/>
          <w:szCs w:val="32"/>
        </w:rPr>
        <w:t>（二）裁量规则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260"/>
        <w:gridCol w:w="474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9" w:type="dxa"/>
            <w:noWrap w:val="0"/>
            <w:vAlign w:val="center"/>
          </w:tcPr>
          <w:p>
            <w:pPr>
              <w:keepNext w:val="0"/>
              <w:keepLines w:val="0"/>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序号</w:t>
            </w:r>
          </w:p>
        </w:tc>
        <w:tc>
          <w:tcPr>
            <w:tcW w:w="1260" w:type="dxa"/>
            <w:noWrap w:val="0"/>
            <w:vAlign w:val="center"/>
          </w:tcPr>
          <w:p>
            <w:pPr>
              <w:keepNext w:val="0"/>
              <w:keepLines w:val="0"/>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裁量因素</w:t>
            </w:r>
          </w:p>
        </w:tc>
        <w:tc>
          <w:tcPr>
            <w:tcW w:w="4740" w:type="dxa"/>
            <w:noWrap w:val="0"/>
            <w:vAlign w:val="center"/>
          </w:tcPr>
          <w:p>
            <w:pPr>
              <w:keepNext w:val="0"/>
              <w:keepLines w:val="0"/>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具体程度</w:t>
            </w:r>
          </w:p>
        </w:tc>
        <w:tc>
          <w:tcPr>
            <w:tcW w:w="1793" w:type="dxa"/>
            <w:noWrap w:val="0"/>
            <w:vAlign w:val="center"/>
          </w:tcPr>
          <w:p>
            <w:pPr>
              <w:keepNext w:val="0"/>
              <w:keepLines w:val="0"/>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b/>
                <w:sz w:val="21"/>
                <w:szCs w:val="21"/>
              </w:rPr>
              <w:t>罚款金额</w:t>
            </w:r>
            <w:r>
              <w:rPr>
                <w:rFonts w:hint="eastAsia" w:ascii="仿宋_GB2312" w:hAnsi="仿宋_GB2312" w:eastAsia="仿宋_GB2312" w:cs="仿宋_GB2312"/>
                <w:b/>
                <w:sz w:val="21"/>
                <w:szCs w:val="21"/>
                <w:lang w:eastAsia="zh-CN"/>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restart"/>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p>
        </w:tc>
        <w:tc>
          <w:tcPr>
            <w:tcW w:w="126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占用面积（公顷）</w:t>
            </w: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default" w:ascii="仿宋_GB2312" w:hAnsi="仿宋_GB2312" w:eastAsia="仿宋_GB2312" w:cs="仿宋_GB2312"/>
                <w:color w:val="auto"/>
                <w:kern w:val="0"/>
                <w:sz w:val="21"/>
                <w:szCs w:val="21"/>
                <w:lang w:val="en" w:eastAsia="zh-CN" w:bidi="ar-SA"/>
              </w:rPr>
              <w:t>&lt;</w:t>
            </w:r>
            <w:r>
              <w:rPr>
                <w:rFonts w:hint="eastAsia" w:ascii="仿宋_GB2312" w:hAnsi="仿宋_GB2312" w:eastAsia="仿宋_GB2312" w:cs="仿宋_GB2312"/>
                <w:color w:val="auto"/>
                <w:kern w:val="0"/>
                <w:sz w:val="21"/>
                <w:szCs w:val="21"/>
                <w:lang w:val="en-US" w:eastAsia="zh-CN" w:bidi="ar-SA"/>
              </w:rPr>
              <w:t>1（不含）</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p>
        </w:tc>
        <w:tc>
          <w:tcPr>
            <w:tcW w:w="126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1-10（不含）</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 xml:space="preserve"> </w:t>
            </w:r>
            <w:r>
              <w:rPr>
                <w:rFonts w:hint="eastAsia" w:ascii="仿宋_GB2312" w:hAnsi="仿宋_GB2312" w:eastAsia="仿宋_GB2312" w:cs="仿宋_GB2312"/>
                <w:color w:val="auto"/>
                <w:kern w:val="0"/>
                <w:sz w:val="21"/>
                <w:szCs w:val="21"/>
                <w:lang w:val="en"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vMerge w:val="continue"/>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p>
        </w:tc>
        <w:tc>
          <w:tcPr>
            <w:tcW w:w="126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东文宋体" w:hAnsi="东文宋体" w:eastAsia="东文宋体" w:cs="东文宋体"/>
                <w:color w:val="auto"/>
                <w:kern w:val="0"/>
                <w:sz w:val="21"/>
                <w:szCs w:val="21"/>
                <w:lang w:val="en-US" w:eastAsia="zh-CN" w:bidi="ar-SA"/>
              </w:rPr>
              <w:t>≥</w:t>
            </w:r>
            <w:r>
              <w:rPr>
                <w:rFonts w:hint="eastAsia" w:ascii="仿宋_GB2312" w:hAnsi="仿宋_GB2312" w:eastAsia="仿宋_GB2312" w:cs="仿宋_GB2312"/>
                <w:color w:val="auto"/>
                <w:kern w:val="0"/>
                <w:sz w:val="21"/>
                <w:szCs w:val="21"/>
                <w:lang w:val="en-US" w:eastAsia="zh-CN" w:bidi="ar-SA"/>
              </w:rPr>
              <w:t>10或</w:t>
            </w:r>
          </w:p>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占用自然岸线等情形</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 xml:space="preserve"> </w:t>
            </w:r>
            <w:r>
              <w:rPr>
                <w:rFonts w:hint="eastAsia" w:ascii="仿宋_GB2312" w:hAnsi="仿宋_GB2312" w:eastAsia="仿宋_GB2312" w:cs="仿宋_GB2312"/>
                <w:color w:val="auto"/>
                <w:kern w:val="0"/>
                <w:sz w:val="21"/>
                <w:szCs w:val="21"/>
                <w:lang w:val="en"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9" w:type="dxa"/>
            <w:vMerge w:val="restart"/>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p>
        </w:tc>
        <w:tc>
          <w:tcPr>
            <w:tcW w:w="126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是否按要求停止违法行为</w:t>
            </w: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是</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 xml:space="preserve"> </w:t>
            </w:r>
            <w:r>
              <w:rPr>
                <w:rFonts w:hint="eastAsia" w:ascii="仿宋_GB2312" w:hAnsi="仿宋_GB2312" w:eastAsia="仿宋_GB2312" w:cs="仿宋_GB2312"/>
                <w:color w:val="auto"/>
                <w:kern w:val="0"/>
                <w:sz w:val="21"/>
                <w:szCs w:val="21"/>
                <w:lang w:val="en"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9" w:type="dxa"/>
            <w:vMerge w:val="continue"/>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p>
        </w:tc>
        <w:tc>
          <w:tcPr>
            <w:tcW w:w="126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否</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restart"/>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p>
        </w:tc>
        <w:tc>
          <w:tcPr>
            <w:tcW w:w="126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占用时长（月）</w:t>
            </w: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default" w:ascii="仿宋_GB2312" w:hAnsi="仿宋_GB2312" w:eastAsia="仿宋_GB2312" w:cs="仿宋_GB2312"/>
                <w:color w:val="auto"/>
                <w:kern w:val="0"/>
                <w:sz w:val="21"/>
                <w:szCs w:val="21"/>
                <w:lang w:val="en" w:eastAsia="zh-CN" w:bidi="ar-SA"/>
              </w:rPr>
              <w:t>&lt;</w:t>
            </w:r>
            <w:r>
              <w:rPr>
                <w:rFonts w:hint="eastAsia" w:ascii="仿宋_GB2312" w:hAnsi="仿宋_GB2312" w:eastAsia="仿宋_GB2312" w:cs="仿宋_GB2312"/>
                <w:color w:val="auto"/>
                <w:kern w:val="0"/>
                <w:sz w:val="21"/>
                <w:szCs w:val="21"/>
                <w:lang w:val="en-US" w:eastAsia="zh-CN" w:bidi="ar-SA"/>
              </w:rPr>
              <w:t>4（不含）</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 xml:space="preserve"> </w:t>
            </w:r>
            <w:r>
              <w:rPr>
                <w:rFonts w:hint="eastAsia" w:ascii="仿宋_GB2312" w:hAnsi="仿宋_GB2312" w:eastAsia="仿宋_GB2312" w:cs="仿宋_GB2312"/>
                <w:color w:val="auto"/>
                <w:kern w:val="0"/>
                <w:sz w:val="21"/>
                <w:szCs w:val="21"/>
                <w:lang w:val="en"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p>
        </w:tc>
        <w:tc>
          <w:tcPr>
            <w:tcW w:w="1260" w:type="dxa"/>
            <w:vMerge w:val="continue"/>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4-6（不含）</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 xml:space="preserve"> </w:t>
            </w:r>
            <w:r>
              <w:rPr>
                <w:rFonts w:hint="eastAsia" w:ascii="仿宋_GB2312" w:hAnsi="仿宋_GB2312" w:eastAsia="仿宋_GB2312" w:cs="仿宋_GB2312"/>
                <w:color w:val="auto"/>
                <w:kern w:val="0"/>
                <w:sz w:val="21"/>
                <w:szCs w:val="21"/>
                <w:lang w:val="en"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p>
        </w:tc>
        <w:tc>
          <w:tcPr>
            <w:tcW w:w="1260" w:type="dxa"/>
            <w:vMerge w:val="continue"/>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东文宋体" w:hAnsi="东文宋体" w:eastAsia="东文宋体" w:cs="东文宋体"/>
                <w:color w:val="auto"/>
                <w:kern w:val="0"/>
                <w:sz w:val="21"/>
                <w:szCs w:val="21"/>
                <w:lang w:val="en-US" w:eastAsia="zh-CN" w:bidi="ar-SA"/>
              </w:rPr>
              <w:t>≥</w:t>
            </w:r>
            <w:r>
              <w:rPr>
                <w:rFonts w:hint="eastAsia" w:ascii="仿宋_GB2312" w:hAnsi="仿宋_GB2312" w:eastAsia="仿宋_GB2312" w:cs="仿宋_GB2312"/>
                <w:color w:val="auto"/>
                <w:kern w:val="0"/>
                <w:sz w:val="21"/>
                <w:szCs w:val="21"/>
                <w:lang w:val="en-US" w:eastAsia="zh-CN" w:bidi="ar-SA"/>
              </w:rPr>
              <w:t>6</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 xml:space="preserve"> </w:t>
            </w:r>
            <w:r>
              <w:rPr>
                <w:rFonts w:hint="eastAsia" w:ascii="仿宋_GB2312" w:hAnsi="仿宋_GB2312" w:eastAsia="仿宋_GB2312" w:cs="仿宋_GB2312"/>
                <w:color w:val="auto"/>
                <w:kern w:val="0"/>
                <w:sz w:val="21"/>
                <w:szCs w:val="21"/>
                <w:lang w:val="en"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29" w:type="dxa"/>
            <w:vMerge w:val="restart"/>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D</w:t>
            </w:r>
          </w:p>
        </w:tc>
        <w:tc>
          <w:tcPr>
            <w:tcW w:w="126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是否符合上海市海岸带及海洋空间规划</w:t>
            </w: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是</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 xml:space="preserve"> 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p>
        </w:tc>
        <w:tc>
          <w:tcPr>
            <w:tcW w:w="1260" w:type="dxa"/>
            <w:vMerge w:val="continue"/>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否</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 xml:space="preserve"> 6倍</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textAlignment w:val="auto"/>
        <w:rPr>
          <w:rFonts w:hint="eastAsia" w:ascii="微软雅黑" w:hAnsi="微软雅黑" w:eastAsia="微软雅黑" w:cs="仿宋_GB2312"/>
          <w:sz w:val="32"/>
          <w:szCs w:val="32"/>
        </w:rPr>
      </w:pPr>
      <w:r>
        <w:rPr>
          <w:rFonts w:hint="eastAsia" w:ascii="微软雅黑" w:hAnsi="微软雅黑" w:eastAsia="微软雅黑" w:cs="仿宋_GB2312"/>
          <w:sz w:val="32"/>
          <w:szCs w:val="32"/>
        </w:rPr>
        <w:t>（三）使用说明</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val="en-US" w:eastAsia="zh-CN"/>
        </w:rPr>
        <w:t>1.没收规定：</w:t>
      </w:r>
      <w:r>
        <w:rPr>
          <w:rFonts w:hint="eastAsia" w:ascii="仿宋_GB2312" w:hAnsi="仿宋_GB2312" w:eastAsia="仿宋_GB2312" w:cs="仿宋_GB2312"/>
          <w:kern w:val="0"/>
          <w:sz w:val="32"/>
          <w:szCs w:val="32"/>
          <w:lang w:val="en-US" w:eastAsia="zh-CN"/>
        </w:rPr>
        <w:t>存在</w:t>
      </w:r>
      <w:r>
        <w:rPr>
          <w:rFonts w:hint="eastAsia" w:ascii="仿宋_GB2312" w:hAnsi="仿宋_GB2312" w:eastAsia="仿宋_GB2312" w:cs="仿宋_GB2312"/>
          <w:kern w:val="0"/>
          <w:sz w:val="32"/>
          <w:szCs w:val="32"/>
        </w:rPr>
        <w:t>违法所得</w:t>
      </w:r>
      <w:r>
        <w:rPr>
          <w:rFonts w:hint="eastAsia" w:ascii="仿宋_GB2312" w:hAnsi="仿宋_GB2312" w:eastAsia="仿宋_GB2312" w:cs="仿宋_GB2312"/>
          <w:kern w:val="0"/>
          <w:sz w:val="32"/>
          <w:szCs w:val="32"/>
          <w:lang w:eastAsia="zh-CN"/>
        </w:rPr>
        <w:t>的，应予没收。</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lang w:eastAsia="zh-CN"/>
        </w:rPr>
        <w:t>罚款规定：</w:t>
      </w:r>
      <w:r>
        <w:rPr>
          <w:rFonts w:hint="eastAsia" w:ascii="仿宋_GB2312" w:hAnsi="仿宋_GB2312" w:eastAsia="仿宋_GB2312" w:cs="仿宋_GB2312"/>
          <w:kern w:val="0"/>
          <w:sz w:val="32"/>
          <w:szCs w:val="32"/>
        </w:rPr>
        <w:t>罚款金额=</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A+B+C</w:t>
      </w:r>
      <w:r>
        <w:rPr>
          <w:rFonts w:hint="eastAsia" w:ascii="仿宋_GB2312" w:hAnsi="仿宋_GB2312" w:eastAsia="仿宋_GB2312" w:cs="仿宋_GB2312"/>
          <w:kern w:val="0"/>
          <w:sz w:val="32"/>
          <w:szCs w:val="32"/>
          <w:lang w:val="en-US" w:eastAsia="zh-CN"/>
        </w:rPr>
        <w:t>+D）*</w:t>
      </w:r>
      <w:r>
        <w:rPr>
          <w:rFonts w:hint="eastAsia" w:ascii="仿宋_GB2312" w:hAnsi="仿宋_GB2312" w:eastAsia="仿宋_GB2312" w:cs="仿宋_GB2312"/>
          <w:kern w:val="0"/>
          <w:sz w:val="32"/>
          <w:szCs w:val="32"/>
        </w:rPr>
        <w:t>应缴纳的海域使用金</w:t>
      </w:r>
      <w:r>
        <w:rPr>
          <w:rFonts w:hint="eastAsia" w:ascii="仿宋_GB2312" w:hAnsi="仿宋_GB2312" w:eastAsia="仿宋_GB2312" w:cs="仿宋_GB2312"/>
          <w:kern w:val="0"/>
          <w:sz w:val="32"/>
          <w:szCs w:val="32"/>
          <w:lang w:eastAsia="zh-CN"/>
        </w:rPr>
        <w:t>；如果</w:t>
      </w:r>
      <w:r>
        <w:rPr>
          <w:rFonts w:hint="eastAsia" w:ascii="仿宋_GB2312" w:hAnsi="仿宋_GB2312" w:eastAsia="仿宋_GB2312" w:cs="仿宋_GB2312"/>
          <w:kern w:val="0"/>
          <w:sz w:val="32"/>
          <w:szCs w:val="32"/>
        </w:rPr>
        <w:t>A+B+C</w:t>
      </w:r>
      <w:r>
        <w:rPr>
          <w:rFonts w:hint="eastAsia" w:ascii="仿宋_GB2312" w:hAnsi="仿宋_GB2312" w:eastAsia="仿宋_GB2312" w:cs="仿宋_GB2312"/>
          <w:kern w:val="0"/>
          <w:sz w:val="32"/>
          <w:szCs w:val="32"/>
          <w:lang w:val="en-US" w:eastAsia="zh-CN"/>
        </w:rPr>
        <w:t>+D</w:t>
      </w:r>
      <w:r>
        <w:rPr>
          <w:rFonts w:hint="default" w:ascii="仿宋_GB2312" w:hAnsi="仿宋_GB2312" w:eastAsia="仿宋_GB2312" w:cs="仿宋_GB2312"/>
          <w:kern w:val="0"/>
          <w:sz w:val="32"/>
          <w:szCs w:val="32"/>
          <w:lang w:val="en"/>
        </w:rPr>
        <w:t>&gt;15</w:t>
      </w:r>
      <w:r>
        <w:rPr>
          <w:rFonts w:hint="eastAsia" w:ascii="仿宋_GB2312" w:hAnsi="仿宋_GB2312" w:eastAsia="仿宋_GB2312" w:cs="仿宋_GB2312"/>
          <w:kern w:val="0"/>
          <w:sz w:val="32"/>
          <w:szCs w:val="32"/>
          <w:lang w:val="en" w:eastAsia="zh-CN"/>
        </w:rPr>
        <w:t>，罚款金额取</w:t>
      </w:r>
      <w:r>
        <w:rPr>
          <w:rFonts w:hint="eastAsia" w:ascii="仿宋_GB2312" w:hAnsi="仿宋_GB2312" w:eastAsia="仿宋_GB2312" w:cs="仿宋_GB2312"/>
          <w:kern w:val="0"/>
          <w:sz w:val="32"/>
          <w:szCs w:val="32"/>
          <w:lang w:val="en-US" w:eastAsia="zh-CN"/>
        </w:rPr>
        <w:t>15倍</w:t>
      </w:r>
      <w:bookmarkStart w:id="0" w:name="海洋02"/>
      <w:bookmarkStart w:id="1" w:name="_Toc481655649"/>
      <w:bookmarkStart w:id="2" w:name="_Toc481654399"/>
      <w:bookmarkStart w:id="3" w:name="_Toc376863257"/>
      <w:bookmarkStart w:id="4" w:name="_Toc71556366"/>
      <w:r>
        <w:rPr>
          <w:rFonts w:hint="eastAsia" w:ascii="仿宋_GB2312" w:hAnsi="仿宋_GB2312" w:eastAsia="仿宋_GB2312" w:cs="仿宋_GB2312"/>
          <w:kern w:val="0"/>
          <w:sz w:val="32"/>
          <w:szCs w:val="32"/>
          <w:lang w:val="en-US"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微软雅黑" w:hAnsi="微软雅黑" w:eastAsia="微软雅黑" w:cs="仿宋_GB2312"/>
          <w:b/>
          <w:bCs/>
          <w:sz w:val="32"/>
          <w:szCs w:val="32"/>
        </w:rPr>
      </w:pPr>
      <w:r>
        <w:rPr>
          <w:rFonts w:hint="eastAsia" w:ascii="微软雅黑" w:hAnsi="微软雅黑" w:eastAsia="微软雅黑" w:cs="仿宋_GB2312"/>
          <w:b/>
          <w:bCs/>
          <w:sz w:val="32"/>
          <w:szCs w:val="32"/>
        </w:rPr>
        <w:br w:type="page"/>
      </w:r>
      <w:r>
        <w:rPr>
          <w:rFonts w:hint="eastAsia" w:ascii="微软雅黑" w:hAnsi="微软雅黑" w:eastAsia="微软雅黑" w:cs="仿宋_GB2312"/>
          <w:b/>
          <w:bCs/>
          <w:sz w:val="32"/>
          <w:szCs w:val="32"/>
        </w:rPr>
        <w:t>二</w:t>
      </w:r>
      <w:r>
        <w:rPr>
          <w:rFonts w:hint="eastAsia" w:ascii="微软雅黑" w:hAnsi="微软雅黑" w:eastAsia="微软雅黑" w:cs="仿宋_GB2312"/>
          <w:b/>
          <w:bCs/>
          <w:sz w:val="32"/>
          <w:szCs w:val="32"/>
          <w:lang w:eastAsia="zh-CN"/>
        </w:rPr>
        <w:t>十五</w:t>
      </w:r>
      <w:r>
        <w:rPr>
          <w:rFonts w:hint="eastAsia" w:ascii="微软雅黑" w:hAnsi="微软雅黑" w:eastAsia="微软雅黑" w:cs="仿宋_GB2312"/>
          <w:b/>
          <w:bCs/>
          <w:sz w:val="32"/>
          <w:szCs w:val="32"/>
        </w:rPr>
        <w:t>、未经批准进行围海、填海活动</w:t>
      </w:r>
      <w:bookmarkEnd w:id="0"/>
      <w:bookmarkEnd w:id="1"/>
      <w:bookmarkEnd w:id="2"/>
      <w:bookmarkEnd w:id="3"/>
      <w:bookmarkEnd w:id="4"/>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textAlignment w:val="auto"/>
        <w:rPr>
          <w:rFonts w:hint="eastAsia" w:ascii="微软雅黑" w:hAnsi="微软雅黑" w:eastAsia="微软雅黑" w:cs="仿宋_GB2312"/>
          <w:sz w:val="32"/>
          <w:szCs w:val="32"/>
        </w:rPr>
      </w:pPr>
      <w:r>
        <w:rPr>
          <w:rFonts w:hint="eastAsia" w:ascii="微软雅黑" w:hAnsi="微软雅黑" w:eastAsia="微软雅黑" w:cs="仿宋_GB2312"/>
          <w:sz w:val="32"/>
          <w:szCs w:val="32"/>
        </w:rPr>
        <w:t>（一）法律依据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textAlignment w:val="auto"/>
        <w:rPr>
          <w:rFonts w:hint="eastAsia" w:ascii="微软雅黑" w:hAnsi="微软雅黑" w:eastAsia="微软雅黑" w:cs="仿宋_GB2312"/>
          <w:sz w:val="32"/>
          <w:szCs w:val="32"/>
        </w:rPr>
      </w:pPr>
      <w:r>
        <w:rPr>
          <w:rFonts w:hint="eastAsia" w:ascii="微软雅黑" w:hAnsi="微软雅黑" w:eastAsia="微软雅黑" w:cs="仿宋_GB2312"/>
          <w:sz w:val="32"/>
          <w:szCs w:val="32"/>
        </w:rPr>
        <w:t>1.违法依据</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●《中华人民共和国海域使用管理法》第三条第二款</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单位和个人使用海域，必须依法取得海域使用权。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textAlignment w:val="auto"/>
        <w:rPr>
          <w:rFonts w:hint="eastAsia" w:ascii="微软雅黑" w:hAnsi="微软雅黑" w:eastAsia="微软雅黑" w:cs="仿宋_GB2312"/>
          <w:sz w:val="32"/>
          <w:szCs w:val="32"/>
        </w:rPr>
      </w:pPr>
      <w:r>
        <w:rPr>
          <w:rFonts w:hint="eastAsia" w:ascii="微软雅黑" w:hAnsi="微软雅黑" w:eastAsia="微软雅黑" w:cs="仿宋_GB2312"/>
          <w:sz w:val="32"/>
          <w:szCs w:val="32"/>
        </w:rPr>
        <w:t>2.处罚依据</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●《中华人民共和国海域使用管理法》第四十二条</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经批准或者骗取批准，非法占用海域的，责令退还非法占用的海域，恢复海域原状，没收违法所得，并处非法占用海域期间内该海域面积应缴纳的海域使用金五倍以上十五倍以下的罚款；对未经批准或者骗取批准，进行围海、填海活动的，并处非法占用海域期间内该海域面积应缴纳的海域使用金十倍以上二十倍以下的罚款。</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textAlignment w:val="auto"/>
        <w:rPr>
          <w:rFonts w:hint="eastAsia" w:ascii="微软雅黑" w:hAnsi="微软雅黑" w:eastAsia="微软雅黑" w:cs="仿宋_GB2312"/>
          <w:sz w:val="32"/>
          <w:szCs w:val="32"/>
        </w:rPr>
      </w:pPr>
      <w:r>
        <w:rPr>
          <w:rFonts w:hint="eastAsia" w:ascii="微软雅黑" w:hAnsi="微软雅黑" w:eastAsia="微软雅黑" w:cs="仿宋_GB2312"/>
          <w:sz w:val="32"/>
          <w:szCs w:val="32"/>
        </w:rPr>
        <w:t>（二）裁量规则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260"/>
        <w:gridCol w:w="474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9" w:type="dxa"/>
            <w:noWrap w:val="0"/>
            <w:vAlign w:val="center"/>
          </w:tcPr>
          <w:p>
            <w:pPr>
              <w:keepNext w:val="0"/>
              <w:keepLines w:val="0"/>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序号</w:t>
            </w:r>
          </w:p>
        </w:tc>
        <w:tc>
          <w:tcPr>
            <w:tcW w:w="1260" w:type="dxa"/>
            <w:noWrap w:val="0"/>
            <w:vAlign w:val="center"/>
          </w:tcPr>
          <w:p>
            <w:pPr>
              <w:keepNext w:val="0"/>
              <w:keepLines w:val="0"/>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裁量因素</w:t>
            </w:r>
          </w:p>
        </w:tc>
        <w:tc>
          <w:tcPr>
            <w:tcW w:w="4740" w:type="dxa"/>
            <w:noWrap w:val="0"/>
            <w:vAlign w:val="center"/>
          </w:tcPr>
          <w:p>
            <w:pPr>
              <w:keepNext w:val="0"/>
              <w:keepLines w:val="0"/>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具体程度</w:t>
            </w:r>
          </w:p>
        </w:tc>
        <w:tc>
          <w:tcPr>
            <w:tcW w:w="1793" w:type="dxa"/>
            <w:noWrap w:val="0"/>
            <w:vAlign w:val="center"/>
          </w:tcPr>
          <w:p>
            <w:pPr>
              <w:keepNext w:val="0"/>
              <w:keepLines w:val="0"/>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b/>
                <w:sz w:val="21"/>
                <w:szCs w:val="21"/>
              </w:rPr>
              <w:t>罚款金额</w:t>
            </w:r>
            <w:r>
              <w:rPr>
                <w:rFonts w:hint="eastAsia" w:ascii="仿宋_GB2312" w:hAnsi="仿宋_GB2312" w:eastAsia="仿宋_GB2312" w:cs="仿宋_GB2312"/>
                <w:b/>
                <w:sz w:val="21"/>
                <w:szCs w:val="21"/>
                <w:lang w:eastAsia="zh-CN"/>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restart"/>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w:t>
            </w:r>
          </w:p>
        </w:tc>
        <w:tc>
          <w:tcPr>
            <w:tcW w:w="126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占用面积</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公顷</w:t>
            </w:r>
            <w:r>
              <w:rPr>
                <w:rFonts w:hint="eastAsia" w:ascii="仿宋_GB2312" w:hAnsi="仿宋_GB2312" w:eastAsia="仿宋_GB2312" w:cs="仿宋_GB2312"/>
                <w:sz w:val="21"/>
                <w:szCs w:val="21"/>
                <w:lang w:eastAsia="zh-CN"/>
              </w:rPr>
              <w:t>）</w:t>
            </w: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lang w:val="en"/>
              </w:rPr>
              <w:t>&lt;</w:t>
            </w:r>
            <w:r>
              <w:rPr>
                <w:rFonts w:hint="eastAsia" w:ascii="仿宋_GB2312" w:hAnsi="仿宋_GB2312" w:eastAsia="仿宋_GB2312" w:cs="仿宋_GB2312"/>
                <w:sz w:val="21"/>
                <w:szCs w:val="21"/>
              </w:rPr>
              <w:t>1（不含）</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r>
              <w:rPr>
                <w:rFonts w:hint="eastAsia" w:ascii="仿宋_GB2312" w:hAnsi="仿宋_GB2312" w:eastAsia="仿宋_GB2312" w:cs="仿宋_GB2312"/>
                <w:sz w:val="21"/>
                <w:szCs w:val="21"/>
                <w:highlight w:val="none"/>
                <w:lang w:val="e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29" w:type="dxa"/>
            <w:vMerge w:val="continue"/>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p>
        </w:tc>
        <w:tc>
          <w:tcPr>
            <w:tcW w:w="126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sz w:val="21"/>
                <w:szCs w:val="21"/>
              </w:rPr>
            </w:pPr>
          </w:p>
        </w:tc>
        <w:tc>
          <w:tcPr>
            <w:tcW w:w="474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1-10（不含）</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r>
              <w:rPr>
                <w:rFonts w:hint="eastAsia" w:ascii="仿宋_GB2312" w:hAnsi="仿宋_GB2312" w:eastAsia="仿宋_GB2312" w:cs="仿宋_GB2312"/>
                <w:sz w:val="21"/>
                <w:szCs w:val="21"/>
                <w:highlight w:val="none"/>
                <w:lang w:val="e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29" w:type="dxa"/>
            <w:vMerge w:val="continue"/>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p>
        </w:tc>
        <w:tc>
          <w:tcPr>
            <w:tcW w:w="126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sz w:val="21"/>
                <w:szCs w:val="21"/>
              </w:rPr>
            </w:pPr>
          </w:p>
        </w:tc>
        <w:tc>
          <w:tcPr>
            <w:tcW w:w="474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sz w:val="21"/>
                <w:szCs w:val="21"/>
              </w:rPr>
            </w:pPr>
            <w:r>
              <w:rPr>
                <w:rFonts w:hint="eastAsia" w:ascii="东文宋体" w:hAnsi="东文宋体" w:eastAsia="东文宋体" w:cs="东文宋体"/>
                <w:sz w:val="21"/>
                <w:szCs w:val="21"/>
              </w:rPr>
              <w:t>≥</w:t>
            </w:r>
            <w:r>
              <w:rPr>
                <w:rFonts w:hint="eastAsia" w:ascii="仿宋_GB2312" w:hAnsi="仿宋_GB2312" w:eastAsia="仿宋_GB2312" w:cs="仿宋_GB2312"/>
                <w:sz w:val="21"/>
                <w:szCs w:val="21"/>
              </w:rPr>
              <w:t>10或</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占用自然岸线等情形</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1</w:t>
            </w:r>
            <w:r>
              <w:rPr>
                <w:rFonts w:hint="eastAsia" w:ascii="仿宋_GB2312" w:hAnsi="仿宋_GB2312" w:eastAsia="仿宋_GB2312" w:cs="仿宋_GB2312"/>
                <w:sz w:val="21"/>
                <w:szCs w:val="21"/>
                <w:highlight w:val="none"/>
                <w:lang w:val="e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9" w:type="dxa"/>
            <w:vMerge w:val="restart"/>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w:t>
            </w:r>
          </w:p>
        </w:tc>
        <w:tc>
          <w:tcPr>
            <w:tcW w:w="126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是否按要求停止违法行为</w:t>
            </w: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是</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r>
              <w:rPr>
                <w:rFonts w:hint="eastAsia" w:ascii="仿宋_GB2312" w:hAnsi="仿宋_GB2312" w:eastAsia="仿宋_GB2312" w:cs="仿宋_GB2312"/>
                <w:sz w:val="21"/>
                <w:szCs w:val="21"/>
                <w:highlight w:val="none"/>
                <w:lang w:val="e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p>
        </w:tc>
        <w:tc>
          <w:tcPr>
            <w:tcW w:w="126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sz w:val="21"/>
                <w:szCs w:val="21"/>
              </w:rPr>
            </w:pP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否</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r>
              <w:rPr>
                <w:rFonts w:hint="eastAsia" w:ascii="仿宋_GB2312" w:hAnsi="仿宋_GB2312" w:eastAsia="仿宋_GB2312" w:cs="仿宋_GB2312"/>
                <w:sz w:val="21"/>
                <w:szCs w:val="21"/>
                <w:highlight w:val="none"/>
                <w:lang w:val="e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restart"/>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w:t>
            </w:r>
          </w:p>
        </w:tc>
        <w:tc>
          <w:tcPr>
            <w:tcW w:w="126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sz w:val="21"/>
                <w:szCs w:val="21"/>
                <w:lang w:val="en" w:eastAsia="zh-CN"/>
              </w:rPr>
            </w:pPr>
            <w:r>
              <w:rPr>
                <w:rFonts w:hint="eastAsia" w:ascii="仿宋_GB2312" w:hAnsi="仿宋_GB2312" w:eastAsia="仿宋_GB2312" w:cs="仿宋_GB2312"/>
                <w:sz w:val="21"/>
                <w:szCs w:val="21"/>
              </w:rPr>
              <w:t>占用时长</w:t>
            </w:r>
            <w:r>
              <w:rPr>
                <w:rFonts w:hint="eastAsia" w:ascii="仿宋_GB2312" w:hAnsi="仿宋_GB2312" w:eastAsia="仿宋_GB2312" w:cs="仿宋_GB2312"/>
                <w:sz w:val="21"/>
                <w:szCs w:val="21"/>
                <w:lang w:eastAsia="zh-CN"/>
              </w:rPr>
              <w:t>（月）</w:t>
            </w: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r>
              <w:rPr>
                <w:rFonts w:hint="default" w:ascii="仿宋_GB2312" w:hAnsi="仿宋_GB2312" w:eastAsia="仿宋_GB2312" w:cs="仿宋_GB2312"/>
                <w:sz w:val="21"/>
                <w:szCs w:val="21"/>
                <w:lang w:val="en"/>
              </w:rPr>
              <w:t>&lt;</w:t>
            </w: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lang w:eastAsia="zh-CN"/>
              </w:rPr>
              <w:t>（不含）</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r>
              <w:rPr>
                <w:rFonts w:hint="eastAsia" w:ascii="仿宋_GB2312" w:hAnsi="仿宋_GB2312" w:eastAsia="仿宋_GB2312" w:cs="仿宋_GB2312"/>
                <w:sz w:val="21"/>
                <w:szCs w:val="21"/>
                <w:highlight w:val="none"/>
                <w:lang w:val="e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p>
        </w:tc>
        <w:tc>
          <w:tcPr>
            <w:tcW w:w="126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sz w:val="21"/>
                <w:szCs w:val="21"/>
              </w:rPr>
            </w:pP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4-6（不含）</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r>
              <w:rPr>
                <w:rFonts w:hint="eastAsia" w:ascii="仿宋_GB2312" w:hAnsi="仿宋_GB2312" w:eastAsia="仿宋_GB2312" w:cs="仿宋_GB2312"/>
                <w:sz w:val="21"/>
                <w:szCs w:val="21"/>
                <w:highlight w:val="none"/>
                <w:lang w:val="e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p>
        </w:tc>
        <w:tc>
          <w:tcPr>
            <w:tcW w:w="1260" w:type="dxa"/>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sz w:val="21"/>
                <w:szCs w:val="21"/>
              </w:rPr>
            </w:pP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r>
              <w:rPr>
                <w:rFonts w:hint="eastAsia" w:ascii="东文宋体" w:hAnsi="东文宋体" w:eastAsia="东文宋体" w:cs="东文宋体"/>
                <w:sz w:val="21"/>
                <w:szCs w:val="21"/>
              </w:rPr>
              <w:t>≥</w:t>
            </w:r>
            <w:r>
              <w:rPr>
                <w:rFonts w:hint="eastAsia" w:ascii="仿宋_GB2312" w:hAnsi="仿宋_GB2312" w:eastAsia="仿宋_GB2312" w:cs="仿宋_GB2312"/>
                <w:sz w:val="21"/>
                <w:szCs w:val="21"/>
              </w:rPr>
              <w:t>6</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 </w:t>
            </w:r>
            <w:r>
              <w:rPr>
                <w:rFonts w:hint="eastAsia" w:ascii="仿宋_GB2312" w:hAnsi="仿宋_GB2312" w:eastAsia="仿宋_GB2312" w:cs="仿宋_GB2312"/>
                <w:sz w:val="21"/>
                <w:szCs w:val="21"/>
                <w:highlight w:val="none"/>
                <w:lang w:val="e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29" w:type="dxa"/>
            <w:vMerge w:val="restart"/>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D</w:t>
            </w:r>
          </w:p>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p>
        </w:tc>
        <w:tc>
          <w:tcPr>
            <w:tcW w:w="1260" w:type="dxa"/>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lang w:val="en-US" w:eastAsia="zh-CN" w:bidi="ar-SA"/>
              </w:rPr>
              <w:t>是否符合</w:t>
            </w:r>
            <w:bookmarkStart w:id="5" w:name="_GoBack"/>
            <w:r>
              <w:rPr>
                <w:rFonts w:hint="eastAsia" w:ascii="仿宋_GB2312" w:hAnsi="仿宋_GB2312" w:eastAsia="仿宋_GB2312" w:cs="仿宋_GB2312"/>
                <w:color w:val="auto"/>
                <w:kern w:val="0"/>
                <w:sz w:val="21"/>
                <w:szCs w:val="21"/>
                <w:lang w:val="en-US" w:eastAsia="zh-CN" w:bidi="ar-SA"/>
              </w:rPr>
              <w:t>上海市海岸带及海洋空间规划</w:t>
            </w:r>
            <w:bookmarkEnd w:id="5"/>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是</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29" w:type="dxa"/>
            <w:vMerge w:val="continue"/>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p>
        </w:tc>
        <w:tc>
          <w:tcPr>
            <w:tcW w:w="1260" w:type="dxa"/>
            <w:vMerge w:val="continue"/>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sz w:val="21"/>
                <w:szCs w:val="21"/>
              </w:rPr>
            </w:pPr>
          </w:p>
        </w:tc>
        <w:tc>
          <w:tcPr>
            <w:tcW w:w="4740"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否</w:t>
            </w:r>
          </w:p>
        </w:tc>
        <w:tc>
          <w:tcPr>
            <w:tcW w:w="1793" w:type="dxa"/>
            <w:noWrap w:val="0"/>
            <w:vAlign w:val="center"/>
          </w:tcPr>
          <w:p>
            <w:pPr>
              <w:pStyle w:val="2"/>
              <w:keepNext w:val="0"/>
              <w:keepLines w:val="0"/>
              <w:pageBreakBefore w:val="0"/>
              <w:kinsoku/>
              <w:wordWrap/>
              <w:overflowPunct/>
              <w:topLinePunct w:val="0"/>
              <w:bidi w:val="0"/>
              <w:spacing w:after="0" w:afterLines="0" w:line="560" w:lineRule="exact"/>
              <w:ind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 xml:space="preserve"> 6</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微软雅黑" w:hAnsi="微软雅黑" w:eastAsia="微软雅黑" w:cs="仿宋_GB2312"/>
          <w:sz w:val="32"/>
          <w:szCs w:val="32"/>
        </w:rPr>
      </w:pPr>
      <w:r>
        <w:rPr>
          <w:rFonts w:hint="eastAsia" w:ascii="微软雅黑" w:hAnsi="微软雅黑" w:eastAsia="微软雅黑" w:cs="仿宋_GB2312"/>
          <w:sz w:val="32"/>
          <w:szCs w:val="32"/>
        </w:rPr>
        <w:t>（三）使用说明</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kern w:val="0"/>
          <w:sz w:val="32"/>
          <w:szCs w:val="32"/>
          <w:lang w:val="en-US" w:eastAsia="zh-CN"/>
        </w:rPr>
        <w:t>1.没收规定：</w:t>
      </w:r>
      <w:r>
        <w:rPr>
          <w:rFonts w:hint="eastAsia" w:ascii="仿宋_GB2312" w:hAnsi="仿宋_GB2312" w:eastAsia="仿宋_GB2312" w:cs="仿宋_GB2312"/>
          <w:kern w:val="0"/>
          <w:sz w:val="32"/>
          <w:szCs w:val="32"/>
          <w:lang w:val="en-US" w:eastAsia="zh-CN"/>
        </w:rPr>
        <w:t>存在</w:t>
      </w:r>
      <w:r>
        <w:rPr>
          <w:rFonts w:hint="eastAsia" w:ascii="仿宋_GB2312" w:hAnsi="仿宋_GB2312" w:eastAsia="仿宋_GB2312" w:cs="仿宋_GB2312"/>
          <w:kern w:val="0"/>
          <w:sz w:val="32"/>
          <w:szCs w:val="32"/>
        </w:rPr>
        <w:t>违法所得</w:t>
      </w:r>
      <w:r>
        <w:rPr>
          <w:rFonts w:hint="eastAsia" w:ascii="仿宋_GB2312" w:hAnsi="仿宋_GB2312" w:eastAsia="仿宋_GB2312" w:cs="仿宋_GB2312"/>
          <w:kern w:val="0"/>
          <w:sz w:val="32"/>
          <w:szCs w:val="32"/>
          <w:lang w:eastAsia="zh-CN"/>
        </w:rPr>
        <w:t>的，应予没收。</w:t>
      </w:r>
    </w:p>
    <w:p>
      <w:pPr>
        <w:keepNext w:val="0"/>
        <w:keepLines w:val="0"/>
        <w:pageBreakBefore w:val="0"/>
        <w:widowControl w:val="0"/>
        <w:kinsoku/>
        <w:wordWrap/>
        <w:overflowPunct/>
        <w:topLinePunct w:val="0"/>
        <w:bidi w:val="0"/>
        <w:spacing w:line="560" w:lineRule="exact"/>
        <w:ind w:firstLine="643"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lang w:eastAsia="zh-CN"/>
        </w:rPr>
        <w:t>罚款规定：</w:t>
      </w:r>
      <w:r>
        <w:rPr>
          <w:rFonts w:hint="eastAsia" w:ascii="仿宋_GB2312" w:hAnsi="仿宋_GB2312" w:eastAsia="仿宋_GB2312" w:cs="仿宋_GB2312"/>
          <w:kern w:val="0"/>
          <w:sz w:val="32"/>
          <w:szCs w:val="32"/>
        </w:rPr>
        <w:t>罚款金额=</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A+B+C</w:t>
      </w:r>
      <w:r>
        <w:rPr>
          <w:rFonts w:hint="eastAsia" w:ascii="仿宋_GB2312" w:hAnsi="仿宋_GB2312" w:eastAsia="仿宋_GB2312" w:cs="仿宋_GB2312"/>
          <w:kern w:val="0"/>
          <w:sz w:val="32"/>
          <w:szCs w:val="32"/>
          <w:lang w:val="en-US" w:eastAsia="zh-CN"/>
        </w:rPr>
        <w:t>+D）*</w:t>
      </w:r>
      <w:r>
        <w:rPr>
          <w:rFonts w:hint="eastAsia" w:ascii="仿宋_GB2312" w:hAnsi="仿宋_GB2312" w:eastAsia="仿宋_GB2312" w:cs="仿宋_GB2312"/>
          <w:kern w:val="0"/>
          <w:sz w:val="32"/>
          <w:szCs w:val="32"/>
        </w:rPr>
        <w:t>应缴纳的海域使用金</w:t>
      </w:r>
      <w:r>
        <w:rPr>
          <w:rFonts w:hint="eastAsia" w:ascii="仿宋_GB2312" w:hAnsi="仿宋_GB2312" w:eastAsia="仿宋_GB2312" w:cs="仿宋_GB2312"/>
          <w:kern w:val="0"/>
          <w:sz w:val="32"/>
          <w:szCs w:val="32"/>
          <w:lang w:eastAsia="zh-CN"/>
        </w:rPr>
        <w:t>；如果</w:t>
      </w:r>
      <w:r>
        <w:rPr>
          <w:rFonts w:hint="eastAsia" w:ascii="仿宋_GB2312" w:hAnsi="仿宋_GB2312" w:eastAsia="仿宋_GB2312" w:cs="仿宋_GB2312"/>
          <w:kern w:val="0"/>
          <w:sz w:val="32"/>
          <w:szCs w:val="32"/>
        </w:rPr>
        <w:t>A+B+C</w:t>
      </w:r>
      <w:r>
        <w:rPr>
          <w:rFonts w:hint="eastAsia" w:ascii="仿宋_GB2312" w:hAnsi="仿宋_GB2312" w:eastAsia="仿宋_GB2312" w:cs="仿宋_GB2312"/>
          <w:kern w:val="0"/>
          <w:sz w:val="32"/>
          <w:szCs w:val="32"/>
          <w:lang w:val="en-US" w:eastAsia="zh-CN"/>
        </w:rPr>
        <w:t>+D</w:t>
      </w:r>
      <w:r>
        <w:rPr>
          <w:rFonts w:hint="default" w:ascii="仿宋_GB2312" w:hAnsi="仿宋_GB2312" w:eastAsia="仿宋_GB2312" w:cs="仿宋_GB2312"/>
          <w:kern w:val="0"/>
          <w:sz w:val="32"/>
          <w:szCs w:val="32"/>
          <w:lang w:val="en"/>
        </w:rPr>
        <w:t>&gt;</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lang w:val="en" w:eastAsia="zh-CN"/>
        </w:rPr>
        <w:t>，罚款金额取</w:t>
      </w:r>
      <w:r>
        <w:rPr>
          <w:rFonts w:hint="eastAsia" w:ascii="仿宋_GB2312" w:hAnsi="仿宋_GB2312" w:eastAsia="仿宋_GB2312" w:cs="仿宋_GB2312"/>
          <w:kern w:val="0"/>
          <w:sz w:val="32"/>
          <w:szCs w:val="32"/>
          <w:lang w:val="en-US" w:eastAsia="zh-CN"/>
        </w:rPr>
        <w:t>20倍。</w:t>
      </w:r>
    </w:p>
    <w:p>
      <w:pPr>
        <w:pStyle w:val="2"/>
        <w:rPr>
          <w:rFonts w:hint="eastAsia" w:ascii="仿宋_GB2312" w:hAnsi="仿宋_GB2312" w:eastAsia="仿宋_GB2312" w:cs="仿宋_GB2312"/>
          <w:kern w:val="0"/>
          <w:sz w:val="32"/>
          <w:szCs w:val="32"/>
          <w:lang w:val="en-US" w:eastAsia="zh-CN"/>
        </w:rPr>
      </w:pPr>
    </w:p>
    <w:p>
      <w:pPr>
        <w:widowControl/>
        <w:spacing w:line="560" w:lineRule="exact"/>
        <w:ind w:firstLine="640" w:firstLineChars="200"/>
        <w:rPr>
          <w:rFonts w:hint="eastAsia" w:ascii="仿宋_GB2312" w:hAnsi="仿宋_GB2312" w:eastAsia="仿宋_GB2312" w:cs="仿宋_GB2312"/>
          <w:bCs/>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仿宋">
    <w:altName w:val="方正仿宋_GBK"/>
    <w:panose1 w:val="02010609060101010101"/>
    <w:charset w:val="00"/>
    <w:family w:val="modern"/>
    <w:pitch w:val="default"/>
    <w:sig w:usb0="00000000" w:usb1="00000000" w:usb2="00000016" w:usb3="00000000" w:csb0="00040001" w:csb1="00000000"/>
  </w:font>
  <w:font w:name="东文宋体">
    <w:altName w:val="方正书宋_GBK"/>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ÂËÎ_GB2312">
    <w:altName w:val="DejaVu Math TeX Gyre"/>
    <w:panose1 w:val="00000000000000000000"/>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79618"/>
    <w:multiLevelType w:val="singleLevel"/>
    <w:tmpl w:val="9B979618"/>
    <w:lvl w:ilvl="0" w:tentative="0">
      <w:start w:val="1"/>
      <w:numFmt w:val="chineseCounting"/>
      <w:suff w:val="nothing"/>
      <w:lvlText w:val="%1、"/>
      <w:lvlJc w:val="left"/>
      <w:rPr>
        <w:rFonts w:hint="eastAsia"/>
      </w:rPr>
    </w:lvl>
  </w:abstractNum>
  <w:abstractNum w:abstractNumId="1">
    <w:nsid w:val="FFFE3479"/>
    <w:multiLevelType w:val="singleLevel"/>
    <w:tmpl w:val="FFFE347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C1BEA"/>
    <w:rsid w:val="0D8F06AE"/>
    <w:rsid w:val="0DFBC05B"/>
    <w:rsid w:val="0EFF02C9"/>
    <w:rsid w:val="0F7F049E"/>
    <w:rsid w:val="1B8F2654"/>
    <w:rsid w:val="1EE723E7"/>
    <w:rsid w:val="1F5F5866"/>
    <w:rsid w:val="1FBAC823"/>
    <w:rsid w:val="1FEE0F52"/>
    <w:rsid w:val="2FEEE2CF"/>
    <w:rsid w:val="33699616"/>
    <w:rsid w:val="33FD211B"/>
    <w:rsid w:val="379FFB17"/>
    <w:rsid w:val="37DC6511"/>
    <w:rsid w:val="37FB89E6"/>
    <w:rsid w:val="37FBF587"/>
    <w:rsid w:val="37FCBC2D"/>
    <w:rsid w:val="396F3779"/>
    <w:rsid w:val="3ABFA253"/>
    <w:rsid w:val="3AFFA3CA"/>
    <w:rsid w:val="3B2F6CCA"/>
    <w:rsid w:val="3B3F070A"/>
    <w:rsid w:val="3B7AC353"/>
    <w:rsid w:val="3E7DC6AA"/>
    <w:rsid w:val="3EAB0813"/>
    <w:rsid w:val="3EB52905"/>
    <w:rsid w:val="3ECBA1E0"/>
    <w:rsid w:val="3FEDBF6F"/>
    <w:rsid w:val="3FF73A3D"/>
    <w:rsid w:val="3FFA5756"/>
    <w:rsid w:val="3FFC70A3"/>
    <w:rsid w:val="4377B702"/>
    <w:rsid w:val="475E59EC"/>
    <w:rsid w:val="47F3E7BF"/>
    <w:rsid w:val="4FBB598B"/>
    <w:rsid w:val="4FD8DF96"/>
    <w:rsid w:val="4FFD6F7A"/>
    <w:rsid w:val="4FFF1F6D"/>
    <w:rsid w:val="53DFBFB0"/>
    <w:rsid w:val="55FBAB1B"/>
    <w:rsid w:val="577DBC31"/>
    <w:rsid w:val="57BF9D8F"/>
    <w:rsid w:val="58F4BDE8"/>
    <w:rsid w:val="5A673BA5"/>
    <w:rsid w:val="5A7FF480"/>
    <w:rsid w:val="5BD343EF"/>
    <w:rsid w:val="5BF6AE12"/>
    <w:rsid w:val="5E479908"/>
    <w:rsid w:val="5EDD3CDD"/>
    <w:rsid w:val="5EFFDE82"/>
    <w:rsid w:val="5FBFCFC4"/>
    <w:rsid w:val="5FD7FE53"/>
    <w:rsid w:val="5FEF3040"/>
    <w:rsid w:val="5FFE8269"/>
    <w:rsid w:val="5FFF9418"/>
    <w:rsid w:val="63DD2F0F"/>
    <w:rsid w:val="65FFD618"/>
    <w:rsid w:val="663F8095"/>
    <w:rsid w:val="66B3D1C1"/>
    <w:rsid w:val="66BD7C24"/>
    <w:rsid w:val="66BF30F2"/>
    <w:rsid w:val="6755C1D1"/>
    <w:rsid w:val="679BAD19"/>
    <w:rsid w:val="67F96CBF"/>
    <w:rsid w:val="67FD7A17"/>
    <w:rsid w:val="6B7F7546"/>
    <w:rsid w:val="6BEF677D"/>
    <w:rsid w:val="6C5F9135"/>
    <w:rsid w:val="6D6DBBF9"/>
    <w:rsid w:val="6DB7CEBE"/>
    <w:rsid w:val="6DDBDF74"/>
    <w:rsid w:val="6DEF4965"/>
    <w:rsid w:val="6DFFB288"/>
    <w:rsid w:val="6EB9A33E"/>
    <w:rsid w:val="6F8E6C93"/>
    <w:rsid w:val="6FA7CB64"/>
    <w:rsid w:val="6FBFBD82"/>
    <w:rsid w:val="6FE90B0B"/>
    <w:rsid w:val="6FEBDBD7"/>
    <w:rsid w:val="6FF5CF58"/>
    <w:rsid w:val="6FF644E1"/>
    <w:rsid w:val="747F2B29"/>
    <w:rsid w:val="76FEBD10"/>
    <w:rsid w:val="775F3092"/>
    <w:rsid w:val="777F57B0"/>
    <w:rsid w:val="779FB8EA"/>
    <w:rsid w:val="77E3A8DA"/>
    <w:rsid w:val="77FD61C7"/>
    <w:rsid w:val="7879BF23"/>
    <w:rsid w:val="7ADB981F"/>
    <w:rsid w:val="7BEB8138"/>
    <w:rsid w:val="7BFE0C87"/>
    <w:rsid w:val="7BFF2418"/>
    <w:rsid w:val="7CF43E02"/>
    <w:rsid w:val="7CFF26BF"/>
    <w:rsid w:val="7D67631B"/>
    <w:rsid w:val="7DAF2492"/>
    <w:rsid w:val="7DFAB08B"/>
    <w:rsid w:val="7DFB499F"/>
    <w:rsid w:val="7E7D932F"/>
    <w:rsid w:val="7ED7DC2D"/>
    <w:rsid w:val="7EDCFEBC"/>
    <w:rsid w:val="7F3E243C"/>
    <w:rsid w:val="7F72FE1D"/>
    <w:rsid w:val="7F76FAF7"/>
    <w:rsid w:val="7F7D9153"/>
    <w:rsid w:val="7FA839CC"/>
    <w:rsid w:val="7FB37C67"/>
    <w:rsid w:val="7FB38605"/>
    <w:rsid w:val="7FBD2FDE"/>
    <w:rsid w:val="7FBDEAD0"/>
    <w:rsid w:val="7FD3C751"/>
    <w:rsid w:val="7FD7F32A"/>
    <w:rsid w:val="7FD93FE9"/>
    <w:rsid w:val="7FEB9864"/>
    <w:rsid w:val="7FF760E5"/>
    <w:rsid w:val="7FF7DE42"/>
    <w:rsid w:val="7FFD32F2"/>
    <w:rsid w:val="7FFFD1EA"/>
    <w:rsid w:val="8E7B4646"/>
    <w:rsid w:val="8FDF88EC"/>
    <w:rsid w:val="8FFEB06A"/>
    <w:rsid w:val="8FFF0C0B"/>
    <w:rsid w:val="947F99E6"/>
    <w:rsid w:val="96BF6DA2"/>
    <w:rsid w:val="99A5209A"/>
    <w:rsid w:val="9BBE25ED"/>
    <w:rsid w:val="9DDEF3EE"/>
    <w:rsid w:val="9F7F13BB"/>
    <w:rsid w:val="9FFE6F5A"/>
    <w:rsid w:val="9FFF1A04"/>
    <w:rsid w:val="9FFF513D"/>
    <w:rsid w:val="A7F7C65F"/>
    <w:rsid w:val="AB6DC3CD"/>
    <w:rsid w:val="ABE3505C"/>
    <w:rsid w:val="ADDF80EA"/>
    <w:rsid w:val="AEC5ACA5"/>
    <w:rsid w:val="B3BE41F8"/>
    <w:rsid w:val="B3BF62D2"/>
    <w:rsid w:val="B3FB5608"/>
    <w:rsid w:val="B5F7C33D"/>
    <w:rsid w:val="B7CF845F"/>
    <w:rsid w:val="B937688B"/>
    <w:rsid w:val="B95B83DF"/>
    <w:rsid w:val="BAFE8147"/>
    <w:rsid w:val="BBBFA58F"/>
    <w:rsid w:val="BBFEFF1D"/>
    <w:rsid w:val="BBFF92DA"/>
    <w:rsid w:val="BE9FF19B"/>
    <w:rsid w:val="BEFF6EBB"/>
    <w:rsid w:val="BEFF8399"/>
    <w:rsid w:val="BF775741"/>
    <w:rsid w:val="BF7FF46C"/>
    <w:rsid w:val="BFBFFDA7"/>
    <w:rsid w:val="BFCF1A3E"/>
    <w:rsid w:val="CB4D5FF4"/>
    <w:rsid w:val="CE4FC61A"/>
    <w:rsid w:val="CE7F5D7C"/>
    <w:rsid w:val="CFB4A05D"/>
    <w:rsid w:val="D3F6BF8C"/>
    <w:rsid w:val="D66414DC"/>
    <w:rsid w:val="D7F7CF47"/>
    <w:rsid w:val="D7F7E803"/>
    <w:rsid w:val="D7FE9E4E"/>
    <w:rsid w:val="DA6B0D0B"/>
    <w:rsid w:val="DA7F9B66"/>
    <w:rsid w:val="DADFEAF9"/>
    <w:rsid w:val="DB6D5E16"/>
    <w:rsid w:val="DBDE0853"/>
    <w:rsid w:val="DDE7DAE4"/>
    <w:rsid w:val="DEBDA57F"/>
    <w:rsid w:val="DED67157"/>
    <w:rsid w:val="DEEDF810"/>
    <w:rsid w:val="DEFE9E08"/>
    <w:rsid w:val="DF5D9764"/>
    <w:rsid w:val="DF6EF0C4"/>
    <w:rsid w:val="DF7F8D28"/>
    <w:rsid w:val="DFAF861B"/>
    <w:rsid w:val="DFF318A9"/>
    <w:rsid w:val="DFFDAA0B"/>
    <w:rsid w:val="DFFE29F2"/>
    <w:rsid w:val="DFFF88A3"/>
    <w:rsid w:val="E55F955B"/>
    <w:rsid w:val="E6E789C3"/>
    <w:rsid w:val="E6FA2AC1"/>
    <w:rsid w:val="E7F7F6D5"/>
    <w:rsid w:val="EB7EEDFA"/>
    <w:rsid w:val="EBC9D97B"/>
    <w:rsid w:val="EBD99A6D"/>
    <w:rsid w:val="EBFBEA05"/>
    <w:rsid w:val="EE7F85B1"/>
    <w:rsid w:val="EEF94B40"/>
    <w:rsid w:val="EF7A5EF9"/>
    <w:rsid w:val="EF7EF496"/>
    <w:rsid w:val="EFBF657C"/>
    <w:rsid w:val="EFD778F2"/>
    <w:rsid w:val="F17671A1"/>
    <w:rsid w:val="F1AFE9AE"/>
    <w:rsid w:val="F2F6FA88"/>
    <w:rsid w:val="F3BB64B2"/>
    <w:rsid w:val="F3D2674E"/>
    <w:rsid w:val="F52A77C0"/>
    <w:rsid w:val="F6EFE109"/>
    <w:rsid w:val="F6FB429D"/>
    <w:rsid w:val="F73E6401"/>
    <w:rsid w:val="F74B3B46"/>
    <w:rsid w:val="F76F79B9"/>
    <w:rsid w:val="F7BF9E4C"/>
    <w:rsid w:val="F7E364B4"/>
    <w:rsid w:val="F7EF8C58"/>
    <w:rsid w:val="F7F5D8CD"/>
    <w:rsid w:val="F7FF27C0"/>
    <w:rsid w:val="F7FF5543"/>
    <w:rsid w:val="F835B348"/>
    <w:rsid w:val="F9163BBF"/>
    <w:rsid w:val="F9FF1481"/>
    <w:rsid w:val="FAEAA807"/>
    <w:rsid w:val="FAFED07D"/>
    <w:rsid w:val="FB6E3C99"/>
    <w:rsid w:val="FB6E44E4"/>
    <w:rsid w:val="FB7B583F"/>
    <w:rsid w:val="FB964DF7"/>
    <w:rsid w:val="FBDF4B0B"/>
    <w:rsid w:val="FCDE945F"/>
    <w:rsid w:val="FCFC8722"/>
    <w:rsid w:val="FCFF27DA"/>
    <w:rsid w:val="FD5F1E68"/>
    <w:rsid w:val="FD7FADCF"/>
    <w:rsid w:val="FDCB82FD"/>
    <w:rsid w:val="FE3FE9FB"/>
    <w:rsid w:val="FE77693E"/>
    <w:rsid w:val="FE8D9D2B"/>
    <w:rsid w:val="FEF79489"/>
    <w:rsid w:val="FF3FF5C9"/>
    <w:rsid w:val="FF771051"/>
    <w:rsid w:val="FF7F2399"/>
    <w:rsid w:val="FF98F8B3"/>
    <w:rsid w:val="FF9FC0E0"/>
    <w:rsid w:val="FFA53F1F"/>
    <w:rsid w:val="FFA87571"/>
    <w:rsid w:val="FFA88DFB"/>
    <w:rsid w:val="FFB91419"/>
    <w:rsid w:val="FFBF837B"/>
    <w:rsid w:val="FFBFE9D2"/>
    <w:rsid w:val="FFC24EE6"/>
    <w:rsid w:val="FFD31CA2"/>
    <w:rsid w:val="FFE5345B"/>
    <w:rsid w:val="FFED9B9B"/>
    <w:rsid w:val="FFF67503"/>
    <w:rsid w:val="FFFD826F"/>
    <w:rsid w:val="FFFF65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发文正文"/>
    <w:basedOn w:val="1"/>
    <w:qFormat/>
    <w:uiPriority w:val="0"/>
    <w:pPr>
      <w:ind w:firstLine="200" w:firstLineChars="200"/>
    </w:pPr>
    <w:rPr>
      <w:rFonts w:ascii="仿宋_GB2312" w:eastAsia="仿宋_GB2312"/>
      <w:sz w:val="32"/>
    </w:rPr>
  </w:style>
  <w:style w:type="paragraph" w:customStyle="1" w:styleId="11">
    <w:name w:val="列出段落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kangdan</cp:lastModifiedBy>
  <dcterms:modified xsi:type="dcterms:W3CDTF">2025-02-24T14:24:56Z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